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tabs>
          <w:tab w:val="right" w:leader="dot" w:pos="8296"/>
        </w:tabs>
        <w:spacing w:after="360"/>
        <w:jc w:val="center"/>
        <w:rPr>
          <w:rFonts w:hint="eastAsia" w:ascii="黑体" w:hAnsi="黑体" w:eastAsia="黑体" w:cs="黑体"/>
          <w:b/>
          <w:bCs w:val="0"/>
          <w:sz w:val="72"/>
          <w:szCs w:val="72"/>
          <w:lang w:val="en-US" w:eastAsia="zh-CN"/>
        </w:rPr>
      </w:pPr>
    </w:p>
    <w:p>
      <w:pPr>
        <w:pStyle w:val="10"/>
        <w:tabs>
          <w:tab w:val="right" w:leader="dot" w:pos="8296"/>
        </w:tabs>
        <w:spacing w:after="360"/>
        <w:jc w:val="center"/>
        <w:rPr>
          <w:rFonts w:hint="eastAsia" w:ascii="黑体" w:hAnsi="黑体" w:eastAsia="黑体" w:cs="黑体"/>
          <w:b/>
          <w:bCs w:val="0"/>
          <w:sz w:val="72"/>
          <w:szCs w:val="72"/>
        </w:rPr>
      </w:pPr>
      <w:r>
        <w:rPr>
          <w:rFonts w:hint="eastAsia" w:ascii="黑体" w:hAnsi="黑体" w:eastAsia="黑体" w:cs="黑体"/>
          <w:b/>
          <w:bCs w:val="0"/>
          <w:sz w:val="72"/>
          <w:szCs w:val="72"/>
          <w:lang w:val="en-US" w:eastAsia="zh-CN"/>
        </w:rPr>
        <w:t>2</w:t>
      </w:r>
      <w:r>
        <w:rPr>
          <w:rFonts w:hint="eastAsia" w:ascii="黑体" w:hAnsi="黑体" w:eastAsia="黑体" w:cs="黑体"/>
          <w:b/>
          <w:bCs w:val="0"/>
          <w:sz w:val="72"/>
          <w:szCs w:val="72"/>
        </w:rPr>
        <w:t>02</w:t>
      </w:r>
      <w:r>
        <w:rPr>
          <w:rFonts w:hint="eastAsia" w:ascii="黑体" w:hAnsi="黑体" w:eastAsia="黑体" w:cs="黑体"/>
          <w:b/>
          <w:bCs w:val="0"/>
          <w:sz w:val="72"/>
          <w:szCs w:val="72"/>
          <w:lang w:val="en-US" w:eastAsia="zh-CN"/>
        </w:rPr>
        <w:t>2</w:t>
      </w:r>
      <w:r>
        <w:rPr>
          <w:rFonts w:hint="eastAsia" w:ascii="黑体" w:hAnsi="黑体" w:eastAsia="黑体" w:cs="黑体"/>
          <w:b/>
          <w:bCs w:val="0"/>
          <w:sz w:val="72"/>
          <w:szCs w:val="72"/>
        </w:rPr>
        <w:t>年社会责任报告</w:t>
      </w:r>
    </w:p>
    <w:p>
      <w:pPr>
        <w:pStyle w:val="2"/>
        <w:rPr>
          <w:rFonts w:ascii="黑体" w:hAnsi="黑体" w:eastAsia="黑体"/>
          <w:b/>
          <w:sz w:val="52"/>
          <w:szCs w:val="28"/>
        </w:rPr>
      </w:pPr>
    </w:p>
    <w:p>
      <w:pPr>
        <w:jc w:val="center"/>
        <w:rPr>
          <w:rFonts w:hint="eastAsia" w:ascii="黑体" w:hAnsi="黑体" w:eastAsia="黑体"/>
          <w:b/>
          <w:sz w:val="52"/>
          <w:szCs w:val="28"/>
          <w:lang w:eastAsia="zh-CN"/>
        </w:rPr>
      </w:pPr>
      <w:r>
        <w:rPr>
          <w:rFonts w:hint="eastAsia" w:eastAsia="宋体"/>
          <w:lang w:eastAsia="zh-CN"/>
        </w:rPr>
        <w:drawing>
          <wp:inline distT="0" distB="0" distL="114300" distR="114300">
            <wp:extent cx="4828540" cy="4245610"/>
            <wp:effectExtent l="0" t="0" r="10160" b="8890"/>
            <wp:docPr id="21" name="图片 21" descr="16812902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81290237935"/>
                    <pic:cNvPicPr>
                      <a:picLocks noChangeAspect="1"/>
                    </pic:cNvPicPr>
                  </pic:nvPicPr>
                  <pic:blipFill>
                    <a:blip r:embed="rId5"/>
                    <a:stretch>
                      <a:fillRect/>
                    </a:stretch>
                  </pic:blipFill>
                  <pic:spPr>
                    <a:xfrm>
                      <a:off x="0" y="0"/>
                      <a:ext cx="4828540" cy="4245610"/>
                    </a:xfrm>
                    <a:prstGeom prst="rect">
                      <a:avLst/>
                    </a:prstGeom>
                  </pic:spPr>
                </pic:pic>
              </a:graphicData>
            </a:graphic>
          </wp:inline>
        </w:drawing>
      </w:r>
    </w:p>
    <w:p>
      <w:pPr>
        <w:jc w:val="center"/>
      </w:pPr>
    </w:p>
    <w:p>
      <w:pPr>
        <w:pStyle w:val="10"/>
        <w:tabs>
          <w:tab w:val="right" w:leader="dot" w:pos="8296"/>
        </w:tabs>
        <w:spacing w:after="360"/>
        <w:jc w:val="center"/>
        <w:rPr>
          <w:rFonts w:hint="eastAsia" w:ascii="黑体" w:hAnsi="黑体" w:eastAsia="黑体"/>
          <w:b/>
          <w:sz w:val="52"/>
          <w:szCs w:val="28"/>
          <w:lang w:eastAsia="zh-CN"/>
        </w:rPr>
      </w:pPr>
      <w:r>
        <w:rPr>
          <w:rFonts w:hint="eastAsia" w:ascii="黑体" w:hAnsi="黑体" w:eastAsia="黑体"/>
          <w:b/>
          <w:sz w:val="52"/>
          <w:szCs w:val="28"/>
          <w:lang w:eastAsia="zh-CN"/>
        </w:rPr>
        <w:t>浙江青虹新材料有限公司</w:t>
      </w:r>
    </w:p>
    <w:p>
      <w:pPr>
        <w:ind w:firstLine="3313" w:firstLineChars="750"/>
        <w:rPr>
          <w:rFonts w:ascii="黑体" w:hAnsi="黑体" w:eastAsia="黑体"/>
          <w:b/>
          <w:sz w:val="44"/>
          <w:szCs w:val="28"/>
        </w:rPr>
      </w:pPr>
      <w:r>
        <w:rPr>
          <w:rFonts w:ascii="黑体" w:hAnsi="黑体" w:eastAsia="黑体"/>
          <w:b/>
          <w:sz w:val="44"/>
          <w:szCs w:val="28"/>
        </w:rPr>
        <w:t>20</w:t>
      </w:r>
      <w:r>
        <w:rPr>
          <w:rFonts w:hint="eastAsia" w:ascii="黑体" w:hAnsi="黑体" w:eastAsia="黑体"/>
          <w:b/>
          <w:sz w:val="44"/>
          <w:szCs w:val="28"/>
        </w:rPr>
        <w:t>2</w:t>
      </w:r>
      <w:r>
        <w:rPr>
          <w:rFonts w:hint="eastAsia" w:ascii="黑体" w:hAnsi="黑体" w:eastAsia="黑体"/>
          <w:b/>
          <w:sz w:val="44"/>
          <w:szCs w:val="28"/>
          <w:lang w:val="en-US" w:eastAsia="zh-CN"/>
        </w:rPr>
        <w:t>3</w:t>
      </w:r>
      <w:r>
        <w:rPr>
          <w:rFonts w:hint="eastAsia" w:ascii="黑体" w:hAnsi="黑体" w:eastAsia="黑体"/>
          <w:b/>
          <w:sz w:val="44"/>
          <w:szCs w:val="28"/>
        </w:rPr>
        <w:t>年</w:t>
      </w:r>
      <w:r>
        <w:rPr>
          <w:rFonts w:ascii="黑体" w:hAnsi="黑体" w:eastAsia="黑体"/>
          <w:b/>
          <w:sz w:val="44"/>
          <w:szCs w:val="28"/>
        </w:rPr>
        <w:br w:type="page"/>
      </w:r>
    </w:p>
    <w:p>
      <w:pPr>
        <w:spacing w:line="594" w:lineRule="exact"/>
        <w:jc w:val="center"/>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第一部分：前言</w:t>
      </w:r>
    </w:p>
    <w:p>
      <w:pPr>
        <w:widowControl/>
        <w:shd w:val="clear" w:color="auto" w:fill="FFFFFF"/>
        <w:spacing w:line="330" w:lineRule="atLeast"/>
        <w:jc w:val="center"/>
        <w:rPr>
          <w:rFonts w:ascii="仿宋_GB2312" w:hAnsi="仿宋_GB2312" w:eastAsia="仿宋_GB2312" w:cs="仿宋_GB2312"/>
          <w:color w:val="464646"/>
          <w:kern w:val="0"/>
          <w:szCs w:val="21"/>
          <w:shd w:val="clear" w:color="auto" w:fill="FFFFFF"/>
        </w:rPr>
      </w:pPr>
    </w:p>
    <w:p>
      <w:pPr>
        <w:spacing w:line="360" w:lineRule="auto"/>
        <w:ind w:firstLine="573" w:firstLineChars="204"/>
        <w:jc w:val="center"/>
        <w:outlineLvl w:val="1"/>
        <w:rPr>
          <w:rStyle w:val="15"/>
          <w:rFonts w:ascii="仿宋_GB2312" w:hAnsi="仿宋_GB2312" w:eastAsia="仿宋_GB2312" w:cs="仿宋_GB2312"/>
          <w:bCs w:val="0"/>
          <w:sz w:val="28"/>
          <w:szCs w:val="28"/>
        </w:rPr>
      </w:pPr>
      <w:bookmarkStart w:id="0" w:name="_Toc6650897"/>
      <w:r>
        <w:rPr>
          <w:rStyle w:val="15"/>
          <w:rFonts w:hint="eastAsia" w:ascii="仿宋_GB2312" w:hAnsi="仿宋_GB2312" w:eastAsia="仿宋_GB2312" w:cs="仿宋_GB2312"/>
          <w:sz w:val="28"/>
          <w:szCs w:val="28"/>
        </w:rPr>
        <w:t>编制说明</w:t>
      </w:r>
      <w:bookmarkEnd w:id="0"/>
    </w:p>
    <w:p>
      <w:pPr>
        <w:widowControl/>
        <w:shd w:val="clear" w:color="auto" w:fill="FFFFFF"/>
        <w:spacing w:line="330" w:lineRule="atLeast"/>
        <w:jc w:val="center"/>
        <w:rPr>
          <w:rFonts w:ascii="仿宋_GB2312" w:hAnsi="仿宋_GB2312" w:eastAsia="仿宋_GB2312" w:cs="仿宋_GB2312"/>
          <w:color w:val="464646"/>
          <w:kern w:val="0"/>
          <w:szCs w:val="21"/>
          <w:shd w:val="clear" w:color="auto" w:fill="FFFFFF"/>
        </w:rPr>
      </w:pP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本报告是</w:t>
      </w:r>
      <w:r>
        <w:rPr>
          <w:rFonts w:hint="eastAsia" w:ascii="仿宋_GB2312" w:hAnsi="仿宋_GB2312" w:eastAsia="仿宋_GB2312" w:cs="仿宋_GB2312"/>
          <w:sz w:val="28"/>
          <w:szCs w:val="28"/>
          <w:lang w:eastAsia="zh-CN"/>
        </w:rPr>
        <w:t>浙江青虹新材料有限公司</w:t>
      </w:r>
      <w:r>
        <w:rPr>
          <w:rFonts w:hint="eastAsia" w:ascii="仿宋_GB2312" w:hAnsi="仿宋_GB2312" w:eastAsia="仿宋_GB2312" w:cs="仿宋_GB2312"/>
          <w:sz w:val="28"/>
          <w:szCs w:val="28"/>
        </w:rPr>
        <w:t>发布2</w:t>
      </w:r>
      <w:r>
        <w:rPr>
          <w:rFonts w:ascii="仿宋_GB2312" w:hAnsi="仿宋_GB2312" w:eastAsia="仿宋_GB2312" w:cs="仿宋_GB2312"/>
          <w:sz w:val="28"/>
          <w:szCs w:val="28"/>
        </w:rPr>
        <w:t>02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年度社会责任报告。</w:t>
      </w:r>
    </w:p>
    <w:p>
      <w:pPr>
        <w:spacing w:line="360" w:lineRule="auto"/>
        <w:ind w:firstLine="571" w:firstLineChars="20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报告组织范围    </w:t>
      </w:r>
      <w:r>
        <w:rPr>
          <w:rFonts w:hint="eastAsia" w:ascii="仿宋_GB2312" w:hAnsi="仿宋_GB2312" w:eastAsia="仿宋_GB2312" w:cs="仿宋_GB2312"/>
          <w:sz w:val="28"/>
          <w:szCs w:val="28"/>
          <w:lang w:eastAsia="zh-CN"/>
        </w:rPr>
        <w:t>浙江青虹新材料有限公司</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报告时间范围    20</w:t>
      </w:r>
      <w:r>
        <w:rPr>
          <w:rFonts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年1月1日至</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年12月31日</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报告发布周期    年度报告</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报告数据说明    本报告采用数据来自于</w:t>
      </w:r>
      <w:r>
        <w:rPr>
          <w:rFonts w:hint="eastAsia" w:ascii="仿宋_GB2312" w:hAnsi="仿宋_GB2312" w:eastAsia="仿宋_GB2312" w:cs="仿宋_GB2312"/>
          <w:sz w:val="28"/>
          <w:szCs w:val="28"/>
          <w:lang w:eastAsia="zh-CN"/>
        </w:rPr>
        <w:t>浙江青虹新材料有限公司</w:t>
      </w:r>
      <w:r>
        <w:rPr>
          <w:rFonts w:hint="eastAsia" w:ascii="仿宋_GB2312" w:hAnsi="仿宋_GB2312" w:eastAsia="仿宋_GB2312" w:cs="仿宋_GB2312"/>
          <w:sz w:val="28"/>
          <w:szCs w:val="28"/>
        </w:rPr>
        <w:t>报告获取形式    本报告以电子文档形式发布，电子文档将发布在公司网站并提供在线阅读</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注册地址：临安</w:t>
      </w:r>
      <w:r>
        <w:rPr>
          <w:rFonts w:hint="eastAsia" w:ascii="仿宋_GB2312" w:hAnsi="仿宋_GB2312" w:eastAsia="仿宋_GB2312" w:cs="仿宋_GB2312"/>
          <w:sz w:val="28"/>
          <w:szCs w:val="28"/>
          <w:lang w:val="en-US" w:eastAsia="zh-CN"/>
        </w:rPr>
        <w:t>市</w:t>
      </w:r>
      <w:r>
        <w:rPr>
          <w:rFonts w:hint="eastAsia" w:ascii="仿宋_GB2312" w:hAnsi="仿宋_GB2312" w:eastAsia="仿宋_GB2312" w:cs="仿宋_GB2312"/>
          <w:sz w:val="28"/>
          <w:szCs w:val="28"/>
        </w:rPr>
        <w:t>天目山镇桂芳桥村</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通讯/生产地址：浙江省杭州市临安区天目山镇桂芳桥村</w:t>
      </w:r>
    </w:p>
    <w:p>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联系电话：0571-63781600</w:t>
      </w:r>
    </w:p>
    <w:p>
      <w:pPr>
        <w:ind w:firstLine="560" w:firstLineChars="200"/>
        <w:rPr>
          <w:rFonts w:hint="eastAsia" w:ascii="仿宋_GB2312" w:hAnsi="仿宋_GB2312" w:eastAsia="仿宋_GB2312" w:cs="仿宋_GB2312"/>
          <w:sz w:val="28"/>
          <w:szCs w:val="28"/>
          <w:lang w:val="en-US" w:eastAsia="zh-CN"/>
        </w:rPr>
      </w:pPr>
      <w:bookmarkStart w:id="3" w:name="_GoBack"/>
      <w:r>
        <w:rPr>
          <w:rFonts w:hint="eastAsia" w:ascii="仿宋_GB2312" w:hAnsi="仿宋_GB2312" w:eastAsia="仿宋_GB2312" w:cs="仿宋_GB2312"/>
          <w:sz w:val="28"/>
          <w:szCs w:val="28"/>
        </w:rPr>
        <w:t>邮编：311312</w:t>
      </w:r>
    </w:p>
    <w:p>
      <w:pPr>
        <w:spacing w:line="360" w:lineRule="auto"/>
        <w:ind w:firstLine="571" w:firstLineChars="204"/>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网址：</w:t>
      </w:r>
      <w:r>
        <w:rPr>
          <w:rFonts w:hint="eastAsia" w:ascii="仿宋_GB2312" w:hAnsi="仿宋_GB2312" w:eastAsia="仿宋_GB2312" w:cs="仿宋_GB2312"/>
          <w:sz w:val="28"/>
          <w:szCs w:val="28"/>
          <w:lang w:val="en-US" w:eastAsia="zh-CN"/>
        </w:rPr>
        <w:t>http://www.qhchemical.com/</w:t>
      </w:r>
    </w:p>
    <w:bookmarkEnd w:id="3"/>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p>
    <w:p>
      <w:pPr>
        <w:rPr>
          <w:rFonts w:ascii="仿宋_GB2312" w:eastAsia="仿宋_GB2312"/>
          <w:b/>
          <w:sz w:val="30"/>
          <w:szCs w:val="30"/>
        </w:rPr>
      </w:pPr>
      <w:r>
        <w:rPr>
          <w:rFonts w:hint="eastAsia" w:ascii="仿宋_GB2312" w:eastAsia="仿宋_GB2312"/>
          <w:b/>
          <w:sz w:val="30"/>
          <w:szCs w:val="30"/>
        </w:rPr>
        <w:t>1.总经理致辞</w:t>
      </w:r>
    </w:p>
    <w:p>
      <w:pPr>
        <w:spacing w:line="360" w:lineRule="auto"/>
        <w:ind w:firstLine="600" w:firstLineChars="200"/>
        <w:rPr>
          <w:rFonts w:ascii="仿宋" w:hAnsi="仿宋" w:eastAsia="仿宋"/>
          <w:sz w:val="30"/>
          <w:szCs w:val="30"/>
        </w:rPr>
      </w:pPr>
      <w:r>
        <w:rPr>
          <w:rFonts w:hint="eastAsia" w:ascii="仿宋" w:hAnsi="仿宋" w:eastAsia="仿宋"/>
          <w:sz w:val="30"/>
          <w:szCs w:val="30"/>
        </w:rPr>
        <w:t>自被批准创建成立至今</w:t>
      </w:r>
      <w:r>
        <w:rPr>
          <w:rFonts w:hint="eastAsia" w:ascii="仿宋" w:hAnsi="仿宋" w:eastAsia="仿宋"/>
          <w:sz w:val="30"/>
          <w:szCs w:val="30"/>
          <w:lang w:eastAsia="zh-CN"/>
        </w:rPr>
        <w:t>，</w:t>
      </w:r>
      <w:r>
        <w:rPr>
          <w:rFonts w:hint="eastAsia" w:ascii="仿宋" w:hAnsi="仿宋" w:eastAsia="仿宋"/>
          <w:sz w:val="30"/>
          <w:szCs w:val="30"/>
        </w:rPr>
        <w:t>公司始终以“</w:t>
      </w:r>
      <w:r>
        <w:rPr>
          <w:rFonts w:hint="eastAsia" w:ascii="仿宋" w:hAnsi="仿宋" w:eastAsia="仿宋"/>
          <w:sz w:val="30"/>
          <w:szCs w:val="30"/>
          <w:lang w:eastAsia="zh-CN"/>
        </w:rPr>
        <w:t>努力为客户提供满意的产品和优质的技术服务</w:t>
      </w:r>
      <w:r>
        <w:rPr>
          <w:rFonts w:hint="eastAsia" w:ascii="仿宋" w:hAnsi="仿宋" w:eastAsia="仿宋"/>
          <w:sz w:val="30"/>
          <w:szCs w:val="30"/>
        </w:rPr>
        <w:t>”的公司使命，秉承着“</w:t>
      </w:r>
      <w:r>
        <w:rPr>
          <w:rFonts w:hint="eastAsia" w:ascii="仿宋" w:hAnsi="仿宋" w:eastAsia="仿宋"/>
          <w:sz w:val="30"/>
          <w:szCs w:val="30"/>
          <w:lang w:eastAsia="zh-CN"/>
        </w:rPr>
        <w:t>取之社会，回馈社会</w:t>
      </w:r>
      <w:r>
        <w:rPr>
          <w:rFonts w:hint="eastAsia" w:ascii="仿宋" w:hAnsi="仿宋" w:eastAsia="仿宋"/>
          <w:sz w:val="30"/>
          <w:szCs w:val="30"/>
        </w:rPr>
        <w:t>”的核心价值观，打造属于</w:t>
      </w:r>
      <w:r>
        <w:rPr>
          <w:rFonts w:hint="eastAsia" w:ascii="仿宋" w:hAnsi="仿宋" w:eastAsia="仿宋"/>
          <w:sz w:val="30"/>
          <w:szCs w:val="30"/>
          <w:lang w:eastAsia="zh-CN"/>
        </w:rPr>
        <w:t>青虹新材料</w:t>
      </w:r>
      <w:r>
        <w:rPr>
          <w:rFonts w:hint="eastAsia" w:ascii="仿宋" w:hAnsi="仿宋" w:eastAsia="仿宋"/>
          <w:sz w:val="30"/>
          <w:szCs w:val="30"/>
        </w:rPr>
        <w:t>的品牌力量。伴随公司发展的不同阶段，以总经理为核心的高层领导在长期生产经营的实践中不断总结、提炼并形成了公司的使命、愿景和价值观，并以身作则，促进</w:t>
      </w:r>
      <w:r>
        <w:rPr>
          <w:rFonts w:hint="eastAsia" w:ascii="仿宋" w:hAnsi="仿宋" w:eastAsia="仿宋"/>
          <w:sz w:val="30"/>
          <w:szCs w:val="30"/>
          <w:lang w:eastAsia="zh-CN"/>
        </w:rPr>
        <w:t>青虹新材料</w:t>
      </w:r>
      <w:r>
        <w:rPr>
          <w:rFonts w:hint="eastAsia" w:ascii="仿宋" w:hAnsi="仿宋" w:eastAsia="仿宋"/>
          <w:sz w:val="30"/>
          <w:szCs w:val="30"/>
        </w:rPr>
        <w:t>文化，持续演进并不断丰富。</w:t>
      </w:r>
      <w:r>
        <w:rPr>
          <w:rFonts w:hint="eastAsia" w:ascii="仿宋" w:hAnsi="仿宋" w:eastAsia="仿宋"/>
          <w:sz w:val="30"/>
          <w:szCs w:val="30"/>
          <w:lang w:val="en-US" w:eastAsia="zh-CN"/>
        </w:rPr>
        <w:t>自公司成立以来，</w:t>
      </w:r>
      <w:r>
        <w:rPr>
          <w:rFonts w:hint="eastAsia" w:ascii="仿宋" w:hAnsi="仿宋" w:eastAsia="仿宋"/>
          <w:sz w:val="30"/>
          <w:szCs w:val="30"/>
          <w:lang w:eastAsia="zh-CN"/>
        </w:rPr>
        <w:t>青虹新材料</w:t>
      </w:r>
      <w:r>
        <w:rPr>
          <w:rFonts w:hint="eastAsia" w:ascii="仿宋" w:hAnsi="仿宋" w:eastAsia="仿宋"/>
          <w:sz w:val="30"/>
          <w:szCs w:val="30"/>
        </w:rPr>
        <w:t>一直紧跟国家发展的步伐，贯彻国家使命，为国家发展贡献自己的力量。如今，我们</w:t>
      </w:r>
      <w:r>
        <w:rPr>
          <w:rFonts w:hint="eastAsia" w:ascii="仿宋" w:hAnsi="仿宋" w:eastAsia="仿宋"/>
          <w:sz w:val="30"/>
          <w:szCs w:val="30"/>
          <w:lang w:eastAsia="zh-CN"/>
        </w:rPr>
        <w:t>青虹新材料</w:t>
      </w:r>
      <w:r>
        <w:rPr>
          <w:rFonts w:hint="eastAsia" w:ascii="仿宋" w:hAnsi="仿宋" w:eastAsia="仿宋"/>
          <w:sz w:val="30"/>
          <w:szCs w:val="30"/>
        </w:rPr>
        <w:t>，也已从初创时的一间小作坊发展成今天拥有自己品牌、具备较高行业地位和较强市场影响力的</w:t>
      </w:r>
      <w:r>
        <w:rPr>
          <w:rFonts w:hint="eastAsia" w:ascii="仿宋" w:hAnsi="仿宋" w:eastAsia="仿宋"/>
          <w:sz w:val="30"/>
          <w:szCs w:val="30"/>
          <w:lang w:eastAsia="zh-CN"/>
        </w:rPr>
        <w:t>有机膨润土</w:t>
      </w:r>
      <w:r>
        <w:rPr>
          <w:rFonts w:hint="eastAsia" w:ascii="仿宋" w:hAnsi="仿宋" w:eastAsia="仿宋"/>
          <w:bCs/>
          <w:sz w:val="30"/>
          <w:szCs w:val="30"/>
        </w:rPr>
        <w:t>行业</w:t>
      </w:r>
      <w:r>
        <w:rPr>
          <w:rFonts w:hint="eastAsia" w:ascii="仿宋" w:hAnsi="仿宋" w:eastAsia="仿宋"/>
          <w:sz w:val="30"/>
          <w:szCs w:val="30"/>
        </w:rPr>
        <w:t>。</w:t>
      </w:r>
    </w:p>
    <w:p>
      <w:pPr>
        <w:spacing w:line="360" w:lineRule="auto"/>
        <w:ind w:firstLine="600" w:firstLineChars="200"/>
        <w:rPr>
          <w:rFonts w:ascii="仿宋" w:hAnsi="仿宋" w:eastAsia="仿宋"/>
          <w:sz w:val="30"/>
          <w:szCs w:val="30"/>
        </w:rPr>
      </w:pPr>
      <w:r>
        <w:rPr>
          <w:rFonts w:ascii="仿宋" w:hAnsi="仿宋" w:eastAsia="仿宋"/>
          <w:sz w:val="30"/>
          <w:szCs w:val="30"/>
        </w:rPr>
        <w:t>回首过去，公司从开创至今，一直坚持诚信经营的宗旨。公司正是因为坚持“诚信经营”，成就了公司从小到大、由弱变强，并通过自身积极的努力成功打造了</w:t>
      </w:r>
      <w:r>
        <w:rPr>
          <w:rFonts w:hint="eastAsia" w:ascii="仿宋" w:hAnsi="仿宋" w:eastAsia="仿宋"/>
          <w:sz w:val="30"/>
          <w:szCs w:val="30"/>
          <w:lang w:eastAsia="zh-CN"/>
        </w:rPr>
        <w:t>青虹新材料</w:t>
      </w:r>
      <w:r>
        <w:rPr>
          <w:rFonts w:ascii="仿宋" w:hAnsi="仿宋" w:eastAsia="仿宋"/>
          <w:sz w:val="30"/>
          <w:szCs w:val="30"/>
        </w:rPr>
        <w:t>品牌，成就了</w:t>
      </w:r>
      <w:r>
        <w:rPr>
          <w:rFonts w:hint="eastAsia" w:ascii="仿宋" w:hAnsi="仿宋" w:eastAsia="仿宋"/>
          <w:sz w:val="30"/>
          <w:szCs w:val="30"/>
          <w:lang w:eastAsia="zh-CN"/>
        </w:rPr>
        <w:t>青虹新材料</w:t>
      </w:r>
      <w:r>
        <w:rPr>
          <w:rFonts w:ascii="仿宋" w:hAnsi="仿宋" w:eastAsia="仿宋"/>
          <w:sz w:val="30"/>
          <w:szCs w:val="30"/>
        </w:rPr>
        <w:t>在</w:t>
      </w:r>
      <w:r>
        <w:rPr>
          <w:rFonts w:hint="eastAsia" w:ascii="仿宋" w:hAnsi="仿宋" w:eastAsia="仿宋"/>
          <w:sz w:val="30"/>
          <w:szCs w:val="30"/>
          <w:lang w:val="en-US" w:eastAsia="zh-CN"/>
        </w:rPr>
        <w:t>中国</w:t>
      </w:r>
      <w:r>
        <w:rPr>
          <w:rFonts w:hint="eastAsia" w:ascii="仿宋" w:hAnsi="仿宋" w:eastAsia="仿宋"/>
          <w:sz w:val="30"/>
          <w:szCs w:val="30"/>
          <w:lang w:eastAsia="zh-CN"/>
        </w:rPr>
        <w:t>有机膨润土</w:t>
      </w:r>
      <w:r>
        <w:rPr>
          <w:rFonts w:ascii="仿宋" w:hAnsi="仿宋" w:eastAsia="仿宋"/>
          <w:sz w:val="30"/>
          <w:szCs w:val="30"/>
        </w:rPr>
        <w:t>行业的一席地位。所以说，诚信守法是公司走向成功的基础，也是持续经营之本。</w:t>
      </w:r>
    </w:p>
    <w:p>
      <w:pPr>
        <w:ind w:firstLine="600" w:firstLineChars="200"/>
        <w:rPr>
          <w:rFonts w:ascii="仿宋" w:hAnsi="仿宋" w:eastAsia="仿宋"/>
          <w:sz w:val="30"/>
          <w:szCs w:val="30"/>
        </w:rPr>
      </w:pPr>
      <w:r>
        <w:rPr>
          <w:rFonts w:ascii="仿宋" w:hAnsi="仿宋" w:eastAsia="仿宋"/>
          <w:sz w:val="30"/>
          <w:szCs w:val="30"/>
        </w:rPr>
        <w:t>同时，</w:t>
      </w:r>
      <w:r>
        <w:rPr>
          <w:rFonts w:hint="eastAsia" w:ascii="仿宋" w:hAnsi="仿宋" w:eastAsia="仿宋"/>
          <w:sz w:val="30"/>
          <w:szCs w:val="30"/>
          <w:lang w:eastAsia="zh-CN"/>
        </w:rPr>
        <w:t>青虹新材料</w:t>
      </w:r>
      <w:r>
        <w:rPr>
          <w:rFonts w:ascii="仿宋" w:hAnsi="仿宋" w:eastAsia="仿宋"/>
          <w:sz w:val="30"/>
          <w:szCs w:val="30"/>
        </w:rPr>
        <w:t>在快速发展的同时，也积极承担社会责任，为利益相关方创造价值，促进企业与社会的协调、和谐与可持续发展。经过召开企业文化座谈会，通过对公司历史沿革、行业特点、和发展的梳理和总结，我们认识到人才才是决定一个企业能否保持卓越的重要因素，</w:t>
      </w:r>
      <w:r>
        <w:rPr>
          <w:rFonts w:hint="eastAsia" w:ascii="仿宋" w:hAnsi="仿宋" w:eastAsia="仿宋"/>
          <w:sz w:val="30"/>
          <w:szCs w:val="30"/>
          <w:lang w:eastAsia="zh-CN"/>
        </w:rPr>
        <w:t>青虹新材料</w:t>
      </w:r>
      <w:r>
        <w:rPr>
          <w:rFonts w:ascii="仿宋" w:hAnsi="仿宋" w:eastAsia="仿宋"/>
          <w:sz w:val="30"/>
          <w:szCs w:val="30"/>
        </w:rPr>
        <w:t>坚持以人为本，积极引导员工积极性为主导思想，公司视员工为最宝贵的财富，始终把环境留人、激励留人、事业留人和感情留人有机结合，为公司可持续发展提供保障。此外还和员工共同分享企业发展的成果，真正形成了人才与企业共发展的良性机制。其次，在企业发展过程中，</w:t>
      </w:r>
      <w:r>
        <w:rPr>
          <w:rFonts w:hint="eastAsia" w:ascii="仿宋" w:hAnsi="仿宋" w:eastAsia="仿宋"/>
          <w:sz w:val="30"/>
          <w:szCs w:val="30"/>
          <w:lang w:eastAsia="zh-CN"/>
        </w:rPr>
        <w:t>青虹新材料</w:t>
      </w:r>
      <w:r>
        <w:rPr>
          <w:rFonts w:ascii="仿宋" w:hAnsi="仿宋" w:eastAsia="仿宋"/>
          <w:sz w:val="30"/>
          <w:szCs w:val="30"/>
        </w:rPr>
        <w:t>坚信良好的企业氛围是影响企业价值创造的重要因素，</w:t>
      </w:r>
      <w:r>
        <w:rPr>
          <w:rFonts w:hint="eastAsia" w:ascii="仿宋" w:hAnsi="仿宋" w:eastAsia="仿宋"/>
          <w:sz w:val="30"/>
          <w:szCs w:val="30"/>
          <w:lang w:eastAsia="zh-CN"/>
        </w:rPr>
        <w:t>青虹新材料</w:t>
      </w:r>
      <w:r>
        <w:rPr>
          <w:rFonts w:ascii="仿宋" w:hAnsi="仿宋" w:eastAsia="仿宋"/>
          <w:sz w:val="30"/>
          <w:szCs w:val="30"/>
        </w:rPr>
        <w:t>自创立以来一直对企业环境氛围是否和谐抱有十分的重视，并大力提倡轻松、愉快的心态，更为社会和谐贡献一份力量；</w:t>
      </w:r>
    </w:p>
    <w:p>
      <w:pPr>
        <w:ind w:firstLine="600" w:firstLineChars="200"/>
        <w:rPr>
          <w:rFonts w:ascii="仿宋" w:hAnsi="仿宋" w:eastAsia="仿宋"/>
          <w:sz w:val="30"/>
          <w:szCs w:val="30"/>
        </w:rPr>
      </w:pPr>
      <w:r>
        <w:rPr>
          <w:rFonts w:ascii="仿宋" w:hAnsi="仿宋" w:eastAsia="仿宋"/>
          <w:sz w:val="30"/>
          <w:szCs w:val="30"/>
        </w:rPr>
        <w:t>此外，</w:t>
      </w:r>
      <w:r>
        <w:rPr>
          <w:rFonts w:hint="eastAsia" w:ascii="仿宋" w:hAnsi="仿宋" w:eastAsia="仿宋"/>
          <w:sz w:val="30"/>
          <w:szCs w:val="30"/>
          <w:lang w:eastAsia="zh-CN"/>
        </w:rPr>
        <w:t>青虹新材料</w:t>
      </w:r>
      <w:r>
        <w:rPr>
          <w:rFonts w:ascii="仿宋" w:hAnsi="仿宋" w:eastAsia="仿宋"/>
          <w:sz w:val="30"/>
          <w:szCs w:val="30"/>
        </w:rPr>
        <w:t>心怀国家，时时刻刻以感恩的心参与各种公共事业、承担社会责任，为国家分忧，全力打造具有强烈社会责任感的公众企业。</w:t>
      </w:r>
    </w:p>
    <w:p>
      <w:pPr>
        <w:rPr>
          <w:rFonts w:hint="eastAsia" w:ascii="仿宋_GB2312" w:eastAsia="仿宋_GB2312"/>
          <w:b/>
          <w:sz w:val="30"/>
          <w:szCs w:val="30"/>
          <w:lang w:eastAsia="zh-CN"/>
        </w:rPr>
      </w:pPr>
      <w:r>
        <w:rPr>
          <w:rFonts w:hint="eastAsia" w:ascii="仿宋_GB2312" w:eastAsia="仿宋_GB2312"/>
          <w:b/>
          <w:sz w:val="30"/>
          <w:szCs w:val="30"/>
        </w:rPr>
        <w:t>2.关于</w:t>
      </w:r>
      <w:r>
        <w:rPr>
          <w:rFonts w:hint="eastAsia" w:ascii="仿宋_GB2312" w:eastAsia="仿宋_GB2312"/>
          <w:b/>
          <w:sz w:val="30"/>
          <w:szCs w:val="30"/>
          <w:lang w:eastAsia="zh-CN"/>
        </w:rPr>
        <w:t>青虹新材料</w:t>
      </w:r>
    </w:p>
    <w:p>
      <w:pPr>
        <w:rPr>
          <w:rFonts w:ascii="仿宋" w:hAnsi="仿宋" w:eastAsia="仿宋" w:cs="仿宋"/>
          <w:b/>
          <w:sz w:val="30"/>
          <w:szCs w:val="30"/>
        </w:rPr>
      </w:pPr>
      <w:r>
        <w:rPr>
          <w:rFonts w:hint="eastAsia" w:ascii="仿宋_GB2312" w:eastAsia="仿宋_GB2312"/>
          <w:b/>
          <w:sz w:val="30"/>
          <w:szCs w:val="30"/>
        </w:rPr>
        <w:t>2.</w:t>
      </w:r>
      <w:r>
        <w:rPr>
          <w:rFonts w:hint="eastAsia" w:ascii="仿宋" w:hAnsi="仿宋" w:eastAsia="仿宋" w:cs="仿宋"/>
          <w:b/>
          <w:sz w:val="30"/>
          <w:szCs w:val="30"/>
        </w:rPr>
        <w:t>1企业简介</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浙江青虹新材料有限公司成立于2002年， 前身是临安市青虹有机膨润土助剂厂，1980年起专业从事于有机膨润土、水性膨润土、各种抗沉、分散等涂料助剂的生产。公司座落于杭州市西郊国家级森林城市--临安，占地面积3万多平方米，生产经营建筑面积2万平方米。形成了年有机膨润土产能达2万吨、无机系列膨润土5000吨的生产能力。</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我司主要专业生产以下系列产品：801、881、CP-1系列有机膨润土，802系列水性膨润土，CP-88、118、108抗沉、分散等涂料助剂共三大系列二十多个品种。公司生产的产品具有良好的增稠性、抗沉性、抗流挂性、流平性、分散性、触变性、悬浮性等特点，广泛应用于涂料、油漆、油田钻井、油墨、密封胶、原子灰、化妆品、日用工业品等行业，被评为浙江省优质产品称号，并在膨润土行业中率先通过ISO9001-2000质量管理体系认证，在全国市场享有很好的声誉，并出口东南亚、欧美、中东等十多个国家和地区，全国市场占有率近35%，是全国最专业的精制膨润土生产企业之一。</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秉承着“励精图治、求实奋进”的企业精神，坚持走科技创新之路，30多年来一直努力为客户提供满意的产品和优质的技术服务。</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主要产品展示图见下图：</w:t>
      </w:r>
    </w:p>
    <w:p>
      <w:pPr>
        <w:ind w:firstLine="480" w:firstLineChars="200"/>
        <w:jc w:val="center"/>
        <w:rPr>
          <w:rFonts w:hint="eastAsia" w:ascii="仿宋" w:hAnsi="仿宋" w:eastAsia="仿宋"/>
          <w:sz w:val="30"/>
          <w:szCs w:val="30"/>
          <w:lang w:eastAsia="zh-CN"/>
        </w:rPr>
      </w:pPr>
      <w:r>
        <w:rPr>
          <w:rFonts w:hint="eastAsia" w:ascii="宋体" w:hAnsi="宋体" w:eastAsia="宋体" w:cs="宋体"/>
          <w:kern w:val="0"/>
          <w:sz w:val="24"/>
          <w:lang w:eastAsia="zh-CN"/>
        </w:rPr>
        <w:drawing>
          <wp:inline distT="0" distB="0" distL="114300" distR="114300">
            <wp:extent cx="5189220" cy="1912620"/>
            <wp:effectExtent l="0" t="0" r="5080" b="5080"/>
            <wp:docPr id="27" name="图片 27" descr="168129075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81290758230"/>
                    <pic:cNvPicPr>
                      <a:picLocks noChangeAspect="1"/>
                    </pic:cNvPicPr>
                  </pic:nvPicPr>
                  <pic:blipFill>
                    <a:blip r:embed="rId6"/>
                    <a:stretch>
                      <a:fillRect/>
                    </a:stretch>
                  </pic:blipFill>
                  <pic:spPr>
                    <a:xfrm>
                      <a:off x="0" y="0"/>
                      <a:ext cx="5189220" cy="1912620"/>
                    </a:xfrm>
                    <a:prstGeom prst="rect">
                      <a:avLst/>
                    </a:prstGeom>
                  </pic:spPr>
                </pic:pic>
              </a:graphicData>
            </a:graphic>
          </wp:inline>
        </w:drawing>
      </w:r>
    </w:p>
    <w:p>
      <w:pPr>
        <w:rPr>
          <w:rFonts w:ascii="仿宋_GB2312" w:eastAsia="仿宋_GB2312"/>
          <w:b/>
          <w:sz w:val="30"/>
          <w:szCs w:val="30"/>
        </w:rPr>
      </w:pPr>
      <w:r>
        <w:rPr>
          <w:rFonts w:hint="eastAsia" w:ascii="仿宋_GB2312" w:eastAsia="仿宋_GB2312"/>
          <w:b/>
          <w:sz w:val="30"/>
          <w:szCs w:val="30"/>
        </w:rPr>
        <w:t>3.公司治理</w:t>
      </w:r>
    </w:p>
    <w:p>
      <w:pPr>
        <w:rPr>
          <w:rFonts w:ascii="仿宋_GB2312" w:eastAsia="仿宋_GB2312"/>
          <w:b/>
          <w:sz w:val="30"/>
          <w:szCs w:val="30"/>
        </w:rPr>
      </w:pPr>
      <w:r>
        <w:rPr>
          <w:rFonts w:hint="eastAsia" w:ascii="仿宋_GB2312" w:eastAsia="仿宋_GB2312"/>
          <w:b/>
          <w:sz w:val="30"/>
          <w:szCs w:val="30"/>
        </w:rPr>
        <w:t>3.1内控机制</w:t>
      </w:r>
    </w:p>
    <w:p>
      <w:pPr>
        <w:ind w:firstLine="600" w:firstLineChars="200"/>
        <w:rPr>
          <w:rFonts w:ascii="仿宋_GB2312" w:eastAsia="仿宋_GB2312"/>
          <w:sz w:val="30"/>
          <w:szCs w:val="30"/>
        </w:rPr>
      </w:pPr>
      <w:r>
        <w:rPr>
          <w:rFonts w:hint="eastAsia" w:ascii="仿宋_GB2312" w:eastAsia="仿宋_GB2312"/>
          <w:sz w:val="30"/>
          <w:szCs w:val="30"/>
        </w:rPr>
        <w:t>企业通过</w:t>
      </w:r>
      <w:r>
        <w:rPr>
          <w:rFonts w:hint="eastAsia" w:ascii="仿宋_GB2312" w:eastAsia="仿宋_GB2312"/>
          <w:sz w:val="30"/>
          <w:szCs w:val="30"/>
          <w:lang w:eastAsia="zh-CN"/>
        </w:rPr>
        <w:t>ISO 9001</w:t>
      </w:r>
      <w:r>
        <w:rPr>
          <w:rFonts w:hint="eastAsia" w:ascii="仿宋_GB2312" w:eastAsia="仿宋_GB2312"/>
          <w:sz w:val="30"/>
          <w:szCs w:val="30"/>
          <w:lang w:val="en-US" w:eastAsia="zh-CN"/>
        </w:rPr>
        <w:t>质量管理体系认证，建立并有效运行</w:t>
      </w:r>
      <w:r>
        <w:rPr>
          <w:rFonts w:hint="eastAsia" w:ascii="仿宋_GB2312" w:eastAsia="仿宋_GB2312"/>
          <w:sz w:val="30"/>
          <w:szCs w:val="30"/>
        </w:rPr>
        <w:t>ISO</w:t>
      </w:r>
      <w:r>
        <w:rPr>
          <w:rFonts w:hint="eastAsia" w:ascii="仿宋_GB2312" w:eastAsia="仿宋_GB2312"/>
          <w:sz w:val="30"/>
          <w:szCs w:val="30"/>
          <w:lang w:val="en-US" w:eastAsia="zh-CN"/>
        </w:rPr>
        <w:t xml:space="preserve"> </w:t>
      </w:r>
      <w:r>
        <w:rPr>
          <w:rFonts w:hint="eastAsia" w:ascii="仿宋_GB2312" w:eastAsia="仿宋_GB2312"/>
          <w:sz w:val="30"/>
          <w:szCs w:val="30"/>
        </w:rPr>
        <w:t>14001、ISO 45001认证,进一步健全规章制度，完善决策机制，规范工作流程，严格审批程序，基础管理得到加强。</w:t>
      </w:r>
    </w:p>
    <w:p>
      <w:pPr>
        <w:ind w:firstLine="600"/>
        <w:rPr>
          <w:rFonts w:ascii="仿宋_GB2312" w:eastAsia="仿宋_GB2312"/>
          <w:sz w:val="30"/>
          <w:szCs w:val="30"/>
        </w:rPr>
      </w:pPr>
      <w:r>
        <w:rPr>
          <w:rFonts w:hint="eastAsia" w:ascii="仿宋_GB2312" w:eastAsia="仿宋_GB2312"/>
          <w:sz w:val="30"/>
          <w:szCs w:val="30"/>
        </w:rPr>
        <w:t>企业认真贯彻落实现代企业制度要求，健全法人治理结构，建立了依法决策、科学决策和民主决策的决策机制，提高利益相关方满意度，推进</w:t>
      </w:r>
      <w:r>
        <w:rPr>
          <w:rFonts w:hint="eastAsia" w:ascii="仿宋_GB2312" w:eastAsia="仿宋_GB2312"/>
          <w:sz w:val="30"/>
          <w:szCs w:val="30"/>
          <w:lang w:eastAsia="zh-CN"/>
        </w:rPr>
        <w:t>青虹新材料</w:t>
      </w:r>
      <w:r>
        <w:rPr>
          <w:rFonts w:hint="eastAsia" w:ascii="仿宋_GB2312" w:eastAsia="仿宋_GB2312"/>
          <w:sz w:val="30"/>
          <w:szCs w:val="30"/>
        </w:rPr>
        <w:t>与社会的可持续发展。</w:t>
      </w:r>
      <w:r>
        <w:rPr>
          <w:rFonts w:hint="eastAsia" w:ascii="仿宋_GB2312" w:eastAsia="仿宋_GB2312"/>
          <w:sz w:val="30"/>
          <w:szCs w:val="30"/>
          <w:lang w:eastAsia="zh-CN"/>
        </w:rPr>
        <w:t>青虹新材料</w:t>
      </w:r>
      <w:r>
        <w:rPr>
          <w:rFonts w:hint="eastAsia" w:ascii="仿宋_GB2312" w:eastAsia="仿宋_GB2312"/>
          <w:sz w:val="30"/>
          <w:szCs w:val="30"/>
        </w:rPr>
        <w:t>实行总经理责任制，企业不断完善公司治理架构。管理层按照《公司章程》赋予的职责，依法独立运行，履行各自权利和义务。</w:t>
      </w:r>
    </w:p>
    <w:p>
      <w:pPr>
        <w:rPr>
          <w:rFonts w:ascii="仿宋_GB2312" w:eastAsia="仿宋_GB2312"/>
          <w:b/>
          <w:sz w:val="30"/>
          <w:szCs w:val="30"/>
        </w:rPr>
      </w:pPr>
      <w:r>
        <w:rPr>
          <w:rFonts w:hint="eastAsia" w:ascii="仿宋_GB2312" w:eastAsia="仿宋_GB2312"/>
          <w:b/>
          <w:sz w:val="30"/>
          <w:szCs w:val="30"/>
        </w:rPr>
        <w:t>3.2监督机制</w:t>
      </w:r>
    </w:p>
    <w:p>
      <w:pPr>
        <w:ind w:firstLine="600" w:firstLineChars="200"/>
        <w:rPr>
          <w:rFonts w:ascii="仿宋_GB2312" w:eastAsia="仿宋_GB2312"/>
          <w:sz w:val="30"/>
          <w:szCs w:val="30"/>
        </w:rPr>
      </w:pPr>
      <w:r>
        <w:rPr>
          <w:rFonts w:hint="eastAsia" w:ascii="仿宋_GB2312" w:eastAsia="仿宋_GB2312"/>
          <w:sz w:val="30"/>
          <w:szCs w:val="30"/>
        </w:rPr>
        <w:t>企业建立健全员工代表大会制度，实施厂务公开长效机制，通过员工代表大会和厂务公开，拓宽员工参与企业管理与监督，增强企业运作的透明度。</w:t>
      </w:r>
    </w:p>
    <w:p>
      <w:pPr>
        <w:rPr>
          <w:rFonts w:ascii="仿宋_GB2312" w:eastAsia="仿宋_GB2312"/>
          <w:b/>
          <w:sz w:val="30"/>
          <w:szCs w:val="30"/>
        </w:rPr>
      </w:pPr>
      <w:r>
        <w:rPr>
          <w:rFonts w:hint="eastAsia" w:ascii="仿宋_GB2312" w:eastAsia="仿宋_GB2312"/>
          <w:b/>
          <w:sz w:val="30"/>
          <w:szCs w:val="30"/>
        </w:rPr>
        <w:t>4.社会责任管理</w:t>
      </w:r>
    </w:p>
    <w:p>
      <w:pPr>
        <w:rPr>
          <w:rFonts w:ascii="仿宋_GB2312" w:eastAsia="仿宋_GB2312"/>
          <w:b/>
          <w:sz w:val="30"/>
          <w:szCs w:val="30"/>
        </w:rPr>
      </w:pPr>
      <w:r>
        <w:rPr>
          <w:rFonts w:hint="eastAsia" w:ascii="仿宋_GB2312" w:eastAsia="仿宋_GB2312"/>
          <w:b/>
          <w:sz w:val="30"/>
          <w:szCs w:val="30"/>
        </w:rPr>
        <w:t>4.1企业社会责任观</w:t>
      </w:r>
    </w:p>
    <w:p>
      <w:pPr>
        <w:ind w:firstLine="600"/>
        <w:rPr>
          <w:rFonts w:ascii="仿宋_GB2312" w:eastAsia="仿宋_GB2312"/>
          <w:sz w:val="30"/>
          <w:szCs w:val="30"/>
        </w:rPr>
      </w:pPr>
      <w:r>
        <w:rPr>
          <w:rFonts w:hint="eastAsia" w:ascii="仿宋" w:hAnsi="仿宋" w:eastAsia="仿宋"/>
          <w:sz w:val="30"/>
          <w:szCs w:val="30"/>
          <w:lang w:eastAsia="zh-CN"/>
        </w:rPr>
        <w:t>浙江青虹新材料有限公司</w:t>
      </w:r>
      <w:r>
        <w:rPr>
          <w:rFonts w:hint="eastAsia" w:ascii="仿宋" w:hAnsi="仿宋" w:eastAsia="仿宋"/>
          <w:sz w:val="30"/>
          <w:szCs w:val="30"/>
        </w:rPr>
        <w:t>是集设计、生产、销售、售后服务一体的生产</w:t>
      </w:r>
      <w:r>
        <w:rPr>
          <w:rFonts w:hint="eastAsia" w:ascii="仿宋" w:hAnsi="仿宋" w:eastAsia="仿宋"/>
          <w:sz w:val="30"/>
          <w:szCs w:val="30"/>
          <w:lang w:eastAsia="zh-CN"/>
        </w:rPr>
        <w:t>有机膨润土</w:t>
      </w:r>
      <w:r>
        <w:rPr>
          <w:rFonts w:hint="eastAsia" w:ascii="仿宋" w:hAnsi="仿宋" w:eastAsia="仿宋"/>
          <w:sz w:val="30"/>
          <w:szCs w:val="30"/>
        </w:rPr>
        <w:t>的企业，以“诚信经营”为</w:t>
      </w:r>
      <w:r>
        <w:rPr>
          <w:rFonts w:hint="eastAsia" w:ascii="仿宋" w:hAnsi="仿宋" w:eastAsia="仿宋"/>
          <w:sz w:val="30"/>
          <w:szCs w:val="30"/>
          <w:lang w:eastAsia="zh-CN"/>
        </w:rPr>
        <w:t>青虹新材料</w:t>
      </w:r>
      <w:r>
        <w:rPr>
          <w:rFonts w:hint="eastAsia" w:ascii="仿宋" w:hAnsi="仿宋" w:eastAsia="仿宋"/>
          <w:sz w:val="30"/>
          <w:szCs w:val="30"/>
        </w:rPr>
        <w:t>的企业宗旨，以一流的产品、优质的服务为</w:t>
      </w:r>
      <w:r>
        <w:rPr>
          <w:rFonts w:hint="eastAsia" w:ascii="仿宋" w:hAnsi="仿宋" w:eastAsia="仿宋"/>
          <w:sz w:val="30"/>
          <w:szCs w:val="30"/>
          <w:lang w:eastAsia="zh-CN"/>
        </w:rPr>
        <w:t>有机膨润土</w:t>
      </w:r>
      <w:r>
        <w:rPr>
          <w:rFonts w:hint="eastAsia" w:ascii="仿宋" w:hAnsi="仿宋" w:eastAsia="仿宋"/>
          <w:sz w:val="30"/>
          <w:szCs w:val="30"/>
        </w:rPr>
        <w:t>行业</w:t>
      </w:r>
      <w:r>
        <w:rPr>
          <w:rFonts w:hint="eastAsia" w:ascii="仿宋_GB2312" w:eastAsia="仿宋_GB2312"/>
          <w:sz w:val="30"/>
          <w:szCs w:val="30"/>
        </w:rPr>
        <w:t>作出贡献。</w:t>
      </w:r>
    </w:p>
    <w:p>
      <w:pPr>
        <w:ind w:firstLine="600"/>
        <w:rPr>
          <w:rFonts w:ascii="仿宋_GB2312" w:eastAsia="仿宋_GB2312"/>
          <w:sz w:val="30"/>
          <w:szCs w:val="30"/>
        </w:rPr>
      </w:pPr>
      <w:r>
        <w:rPr>
          <w:rFonts w:hint="eastAsia" w:ascii="仿宋_GB2312" w:eastAsia="仿宋_GB2312"/>
          <w:sz w:val="30"/>
          <w:szCs w:val="30"/>
        </w:rPr>
        <w:t>紧紧围绕“诚信、责任、绿色、和谐”的企业社会责任主体，以责任促发展、以责任铸品牌，以责任拓市场，以责任树形象，潜心打造责任企业，努力构建承担社会责任的排头兵企业，实现企业发展与践诺社会责任的和谐发展。</w:t>
      </w:r>
    </w:p>
    <w:p>
      <w:pPr>
        <w:rPr>
          <w:rFonts w:ascii="仿宋_GB2312" w:eastAsia="仿宋_GB2312"/>
          <w:b/>
          <w:sz w:val="30"/>
          <w:szCs w:val="30"/>
        </w:rPr>
      </w:pPr>
      <w:r>
        <w:rPr>
          <w:rFonts w:hint="eastAsia" w:ascii="仿宋_GB2312" w:eastAsia="仿宋_GB2312"/>
          <w:b/>
          <w:sz w:val="30"/>
          <w:szCs w:val="30"/>
        </w:rPr>
        <w:t>4.2利益相关方式沟通方式</w:t>
      </w:r>
    </w:p>
    <w:p>
      <w:pPr>
        <w:ind w:firstLine="600"/>
        <w:rPr>
          <w:rFonts w:ascii="仿宋_GB2312" w:eastAsia="仿宋_GB2312"/>
          <w:sz w:val="30"/>
          <w:szCs w:val="30"/>
        </w:rPr>
      </w:pPr>
      <w:r>
        <w:rPr>
          <w:rFonts w:hint="eastAsia" w:ascii="仿宋_GB2312" w:eastAsia="仿宋_GB2312"/>
          <w:sz w:val="30"/>
          <w:szCs w:val="30"/>
        </w:rPr>
        <w:t>利益相关者的信任与支持是企业赖以生存和发展的基础，我们积极营造与各利益相关者相互支持、互利友好、合作共赢的关系，致力于提高发展的质量和效率，努力用发展的成果回报利益相关者，追求企业与社会的可持续发展。</w:t>
      </w:r>
    </w:p>
    <w:tbl>
      <w:tblPr>
        <w:tblStyle w:val="12"/>
        <w:tblW w:w="83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362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利益相关方</w:t>
            </w:r>
          </w:p>
        </w:tc>
        <w:tc>
          <w:tcPr>
            <w:tcW w:w="3620"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要求与期望</w:t>
            </w:r>
          </w:p>
        </w:tc>
        <w:tc>
          <w:tcPr>
            <w:tcW w:w="2700"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沟通方式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员工</w:t>
            </w:r>
          </w:p>
        </w:tc>
        <w:tc>
          <w:tcPr>
            <w:tcW w:w="3620" w:type="dxa"/>
            <w:vAlign w:val="center"/>
          </w:tcPr>
          <w:p>
            <w:pPr>
              <w:rPr>
                <w:rFonts w:ascii="仿宋" w:hAnsi="仿宋" w:eastAsia="仿宋"/>
                <w:sz w:val="30"/>
                <w:szCs w:val="30"/>
              </w:rPr>
            </w:pPr>
            <w:r>
              <w:rPr>
                <w:rFonts w:hint="eastAsia" w:ascii="仿宋" w:hAnsi="仿宋" w:eastAsia="仿宋"/>
                <w:kern w:val="0"/>
                <w:sz w:val="30"/>
                <w:szCs w:val="30"/>
              </w:rPr>
              <w:t>对企业文化进行诠释、系统解读和宣贯，提升员工对企业文化的认知、认同和践行。</w:t>
            </w:r>
          </w:p>
          <w:p>
            <w:pPr>
              <w:spacing w:line="400" w:lineRule="exact"/>
              <w:jc w:val="center"/>
              <w:rPr>
                <w:rFonts w:ascii="仿宋" w:hAnsi="仿宋" w:eastAsia="仿宋" w:cs="仿宋"/>
                <w:sz w:val="30"/>
                <w:szCs w:val="30"/>
              </w:rPr>
            </w:pPr>
          </w:p>
        </w:tc>
        <w:tc>
          <w:tcPr>
            <w:tcW w:w="2700" w:type="dxa"/>
            <w:vAlign w:val="center"/>
          </w:tcPr>
          <w:p>
            <w:pPr>
              <w:rPr>
                <w:rFonts w:hint="eastAsia" w:ascii="仿宋" w:hAnsi="仿宋" w:eastAsia="仿宋"/>
                <w:kern w:val="0"/>
                <w:sz w:val="30"/>
                <w:szCs w:val="30"/>
              </w:rPr>
            </w:pPr>
            <w:r>
              <w:rPr>
                <w:rFonts w:hint="eastAsia" w:ascii="仿宋" w:hAnsi="仿宋" w:eastAsia="仿宋"/>
                <w:kern w:val="0"/>
                <w:sz w:val="30"/>
                <w:szCs w:val="30"/>
              </w:rPr>
              <w:t>（1）公司介绍宣传、企业文化手册（《人力资源管理制度手册》）、厂区宣传栏、班组园地、电子邮件、产品说明书等详细介绍的企业文化。</w:t>
            </w:r>
          </w:p>
          <w:p>
            <w:pPr>
              <w:rPr>
                <w:rFonts w:hint="eastAsia" w:ascii="仿宋" w:hAnsi="仿宋" w:eastAsia="仿宋"/>
                <w:kern w:val="0"/>
                <w:sz w:val="30"/>
                <w:szCs w:val="30"/>
              </w:rPr>
            </w:pPr>
            <w:r>
              <w:rPr>
                <w:rFonts w:hint="eastAsia" w:ascii="仿宋" w:hAnsi="仿宋" w:eastAsia="仿宋"/>
                <w:kern w:val="0"/>
                <w:sz w:val="30"/>
                <w:szCs w:val="30"/>
              </w:rPr>
              <w:t>（2）组织对全公司员工进行培训。</w:t>
            </w:r>
          </w:p>
          <w:p>
            <w:pPr>
              <w:rPr>
                <w:rFonts w:hint="eastAsia" w:ascii="仿宋" w:hAnsi="仿宋" w:eastAsia="仿宋"/>
                <w:kern w:val="0"/>
                <w:sz w:val="30"/>
                <w:szCs w:val="30"/>
              </w:rPr>
            </w:pPr>
            <w:r>
              <w:rPr>
                <w:rFonts w:hint="eastAsia" w:ascii="仿宋" w:hAnsi="仿宋" w:eastAsia="仿宋"/>
                <w:kern w:val="0"/>
                <w:sz w:val="30"/>
                <w:szCs w:val="30"/>
              </w:rPr>
              <w:t>（3）将企业文化作为新员工入职培训、员工晋升的考核内容之一，强化员工的理解等。</w:t>
            </w:r>
          </w:p>
          <w:p>
            <w:pPr>
              <w:rPr>
                <w:rFonts w:ascii="仿宋" w:hAnsi="仿宋" w:eastAsia="仿宋" w:cs="仿宋"/>
                <w:sz w:val="30"/>
                <w:szCs w:val="30"/>
              </w:rPr>
            </w:pPr>
            <w:r>
              <w:rPr>
                <w:rFonts w:hint="eastAsia" w:ascii="仿宋" w:hAnsi="仿宋" w:eastAsia="仿宋"/>
                <w:kern w:val="0"/>
                <w:sz w:val="30"/>
                <w:szCs w:val="30"/>
              </w:rPr>
              <w:t>（4）公布了高层领导信箱、电话。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顾客</w:t>
            </w:r>
          </w:p>
        </w:tc>
        <w:tc>
          <w:tcPr>
            <w:tcW w:w="3620" w:type="dxa"/>
            <w:vAlign w:val="center"/>
          </w:tcPr>
          <w:p>
            <w:pPr>
              <w:rPr>
                <w:rFonts w:hint="eastAsia" w:ascii="仿宋" w:hAnsi="仿宋" w:eastAsia="仿宋"/>
                <w:kern w:val="0"/>
                <w:sz w:val="30"/>
                <w:szCs w:val="30"/>
              </w:rPr>
            </w:pPr>
            <w:r>
              <w:rPr>
                <w:rFonts w:hint="eastAsia" w:ascii="仿宋" w:hAnsi="仿宋" w:eastAsia="仿宋"/>
                <w:kern w:val="0"/>
                <w:sz w:val="30"/>
                <w:szCs w:val="30"/>
              </w:rPr>
              <w:t>了解公司产品使用质量情况。</w:t>
            </w:r>
          </w:p>
          <w:p>
            <w:pPr>
              <w:rPr>
                <w:rFonts w:ascii="仿宋" w:hAnsi="仿宋" w:eastAsia="仿宋" w:cs="仿宋"/>
                <w:sz w:val="30"/>
                <w:szCs w:val="30"/>
              </w:rPr>
            </w:pPr>
            <w:r>
              <w:rPr>
                <w:rFonts w:hint="eastAsia" w:ascii="仿宋" w:hAnsi="仿宋" w:eastAsia="仿宋"/>
                <w:kern w:val="0"/>
                <w:sz w:val="30"/>
                <w:szCs w:val="30"/>
              </w:rPr>
              <w:t>交流下一阶段双方合作的要求等。</w:t>
            </w:r>
          </w:p>
        </w:tc>
        <w:tc>
          <w:tcPr>
            <w:tcW w:w="2700" w:type="dxa"/>
            <w:vAlign w:val="center"/>
          </w:tcPr>
          <w:p>
            <w:pPr>
              <w:spacing w:line="400" w:lineRule="exact"/>
              <w:jc w:val="center"/>
              <w:rPr>
                <w:rFonts w:ascii="仿宋" w:hAnsi="仿宋" w:eastAsia="仿宋" w:cs="仿宋"/>
                <w:sz w:val="30"/>
                <w:szCs w:val="30"/>
              </w:rPr>
            </w:pPr>
            <w:r>
              <w:rPr>
                <w:rFonts w:hint="eastAsia" w:ascii="仿宋" w:hAnsi="仿宋" w:eastAsia="仿宋"/>
                <w:spacing w:val="-2"/>
                <w:sz w:val="30"/>
                <w:szCs w:val="30"/>
              </w:rPr>
              <w:t>合作谈判、定期拜访、销售信息数据共享、加入主要客户的管理系统等。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供应商</w:t>
            </w:r>
          </w:p>
        </w:tc>
        <w:tc>
          <w:tcPr>
            <w:tcW w:w="3620" w:type="dxa"/>
            <w:vAlign w:val="center"/>
          </w:tcPr>
          <w:p>
            <w:pPr>
              <w:rPr>
                <w:rFonts w:ascii="仿宋" w:hAnsi="仿宋" w:eastAsia="仿宋"/>
                <w:spacing w:val="-2"/>
                <w:sz w:val="30"/>
                <w:szCs w:val="30"/>
              </w:rPr>
            </w:pPr>
            <w:r>
              <w:rPr>
                <w:rFonts w:hint="eastAsia" w:ascii="仿宋" w:hAnsi="仿宋" w:eastAsia="仿宋"/>
                <w:spacing w:val="-2"/>
                <w:sz w:val="30"/>
                <w:szCs w:val="30"/>
              </w:rPr>
              <w:t>通报供货质量和质量体系审核的情况。</w:t>
            </w:r>
          </w:p>
          <w:p>
            <w:pPr>
              <w:rPr>
                <w:rFonts w:ascii="仿宋" w:hAnsi="仿宋" w:eastAsia="仿宋"/>
                <w:spacing w:val="-2"/>
                <w:sz w:val="30"/>
                <w:szCs w:val="30"/>
              </w:rPr>
            </w:pPr>
            <w:r>
              <w:rPr>
                <w:rFonts w:hint="eastAsia" w:ascii="仿宋" w:hAnsi="仿宋" w:eastAsia="仿宋"/>
                <w:spacing w:val="-2"/>
                <w:sz w:val="30"/>
                <w:szCs w:val="30"/>
              </w:rPr>
              <w:t>公司实现战略目标的进展及下一阶段的发展的机遇和挑战。</w:t>
            </w:r>
          </w:p>
          <w:p>
            <w:pPr>
              <w:spacing w:line="400" w:lineRule="exact"/>
              <w:jc w:val="center"/>
              <w:rPr>
                <w:rFonts w:ascii="仿宋" w:hAnsi="仿宋" w:eastAsia="仿宋" w:cs="仿宋"/>
                <w:sz w:val="30"/>
                <w:szCs w:val="30"/>
              </w:rPr>
            </w:pPr>
            <w:r>
              <w:rPr>
                <w:rFonts w:hint="eastAsia" w:ascii="仿宋" w:hAnsi="仿宋" w:eastAsia="仿宋"/>
                <w:spacing w:val="-2"/>
                <w:sz w:val="30"/>
                <w:szCs w:val="30"/>
              </w:rPr>
              <w:t>对进一步合作的要求。</w:t>
            </w:r>
          </w:p>
        </w:tc>
        <w:tc>
          <w:tcPr>
            <w:tcW w:w="2700" w:type="dxa"/>
            <w:vAlign w:val="center"/>
          </w:tcPr>
          <w:p>
            <w:pPr>
              <w:spacing w:line="400" w:lineRule="exact"/>
              <w:jc w:val="center"/>
              <w:rPr>
                <w:rFonts w:ascii="仿宋" w:hAnsi="仿宋" w:eastAsia="仿宋" w:cs="仿宋"/>
                <w:sz w:val="30"/>
                <w:szCs w:val="30"/>
              </w:rPr>
            </w:pPr>
            <w:r>
              <w:rPr>
                <w:rFonts w:hint="eastAsia" w:ascii="仿宋" w:hAnsi="仿宋" w:eastAsia="仿宋"/>
                <w:spacing w:val="-2"/>
                <w:sz w:val="30"/>
                <w:szCs w:val="30"/>
              </w:rPr>
              <w:t>每年一次高层沟通会议、第二方审核。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社会</w:t>
            </w:r>
          </w:p>
        </w:tc>
        <w:tc>
          <w:tcPr>
            <w:tcW w:w="3620"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公司愿景、使命、价值观、精神和理念，安全观、环保观、道德观、公益观和法律观，视觉识别系统、品牌识别系统</w:t>
            </w:r>
          </w:p>
        </w:tc>
        <w:tc>
          <w:tcPr>
            <w:tcW w:w="2700"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地市、省、国家级各类媒体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股东</w:t>
            </w:r>
          </w:p>
        </w:tc>
        <w:tc>
          <w:tcPr>
            <w:tcW w:w="3620" w:type="dxa"/>
            <w:vAlign w:val="center"/>
          </w:tcPr>
          <w:p>
            <w:pPr>
              <w:spacing w:line="400" w:lineRule="exact"/>
              <w:rPr>
                <w:rFonts w:ascii="仿宋" w:hAnsi="仿宋" w:eastAsia="仿宋" w:cs="仿宋"/>
                <w:sz w:val="30"/>
                <w:szCs w:val="30"/>
              </w:rPr>
            </w:pPr>
            <w:r>
              <w:rPr>
                <w:rFonts w:hint="eastAsia" w:ascii="仿宋" w:hAnsi="仿宋" w:eastAsia="仿宋" w:cs="仿宋"/>
                <w:sz w:val="30"/>
                <w:szCs w:val="30"/>
              </w:rPr>
              <w:t>价值观、发展方向、生产经营状况、内外部环境的变化、发展目标与对策、投资者关注的其他问题</w:t>
            </w:r>
          </w:p>
        </w:tc>
        <w:tc>
          <w:tcPr>
            <w:tcW w:w="2700" w:type="dxa"/>
            <w:vAlign w:val="center"/>
          </w:tcPr>
          <w:p>
            <w:pPr>
              <w:spacing w:line="400" w:lineRule="exact"/>
              <w:jc w:val="center"/>
              <w:rPr>
                <w:rFonts w:ascii="仿宋" w:hAnsi="仿宋" w:eastAsia="仿宋" w:cs="仿宋"/>
                <w:sz w:val="30"/>
                <w:szCs w:val="30"/>
              </w:rPr>
            </w:pPr>
            <w:r>
              <w:rPr>
                <w:rFonts w:hint="eastAsia" w:ascii="仿宋" w:hAnsi="仿宋" w:eastAsia="仿宋" w:cs="仿宋"/>
                <w:sz w:val="30"/>
                <w:szCs w:val="30"/>
              </w:rPr>
              <w:t>现场调研、高层领导演讲、座谈会、热线电话、电子邮件、公司网站、公司宣传册等</w:t>
            </w:r>
          </w:p>
        </w:tc>
      </w:tr>
    </w:tbl>
    <w:p>
      <w:pPr>
        <w:rPr>
          <w:rFonts w:ascii="仿宋_GB2312" w:eastAsia="仿宋_GB2312"/>
          <w:b/>
          <w:sz w:val="30"/>
          <w:szCs w:val="30"/>
        </w:rPr>
      </w:pPr>
      <w:r>
        <w:rPr>
          <w:rFonts w:hint="eastAsia" w:ascii="仿宋_GB2312" w:eastAsia="仿宋_GB2312"/>
          <w:b/>
          <w:sz w:val="30"/>
          <w:szCs w:val="30"/>
        </w:rPr>
        <w:t>4.3社会责任管理推进工作</w:t>
      </w:r>
    </w:p>
    <w:p>
      <w:pPr>
        <w:ind w:firstLine="600"/>
        <w:rPr>
          <w:rFonts w:ascii="仿宋_GB2312" w:eastAsia="仿宋_GB2312"/>
          <w:sz w:val="30"/>
          <w:szCs w:val="30"/>
        </w:rPr>
      </w:pPr>
      <w:r>
        <w:rPr>
          <w:rFonts w:hint="eastAsia" w:ascii="仿宋_GB2312" w:eastAsia="仿宋_GB2312"/>
          <w:sz w:val="30"/>
          <w:szCs w:val="30"/>
        </w:rPr>
        <w:t>为了更好的推动公司社会责任评价体系建设，把企业社会责任评价体系建设工作纳入企业发展战略中，融合、渗透到企业经营管理的各个环节。为确保该项工作深入开展，对内实施“一把手”工程，成立企业社会责任评价体系领导小组，下设办公室，全面负责公司社会责任体系建设工作，主要包括体系的构建、相关制度的完善以及体系的建设等。</w:t>
      </w:r>
    </w:p>
    <w:p>
      <w:pPr>
        <w:rPr>
          <w:rFonts w:hint="eastAsia" w:ascii="仿宋_GB2312" w:eastAsia="仿宋_GB2312"/>
          <w:b/>
          <w:sz w:val="30"/>
          <w:szCs w:val="30"/>
          <w:lang w:eastAsia="zh-CN"/>
        </w:rPr>
      </w:pPr>
      <w:r>
        <w:rPr>
          <w:rFonts w:hint="eastAsia" w:ascii="仿宋_GB2312" w:eastAsia="仿宋_GB2312"/>
          <w:b/>
          <w:sz w:val="30"/>
          <w:szCs w:val="30"/>
        </w:rPr>
        <w:t>5.对员工负责，构建和谐</w:t>
      </w:r>
      <w:r>
        <w:rPr>
          <w:rFonts w:hint="eastAsia" w:ascii="仿宋_GB2312" w:eastAsia="仿宋_GB2312"/>
          <w:b/>
          <w:sz w:val="30"/>
          <w:szCs w:val="30"/>
          <w:lang w:eastAsia="zh-CN"/>
        </w:rPr>
        <w:t>青虹新材料</w:t>
      </w:r>
    </w:p>
    <w:p>
      <w:pPr>
        <w:rPr>
          <w:rFonts w:ascii="仿宋_GB2312" w:eastAsia="仿宋_GB2312"/>
          <w:b/>
          <w:sz w:val="30"/>
          <w:szCs w:val="30"/>
        </w:rPr>
      </w:pPr>
      <w:r>
        <w:rPr>
          <w:rFonts w:hint="eastAsia" w:ascii="仿宋_GB2312" w:eastAsia="仿宋_GB2312"/>
          <w:b/>
          <w:sz w:val="30"/>
          <w:szCs w:val="30"/>
        </w:rPr>
        <w:t>5.1用工政策</w:t>
      </w:r>
    </w:p>
    <w:p>
      <w:pPr>
        <w:ind w:firstLine="600" w:firstLineChars="200"/>
        <w:rPr>
          <w:rFonts w:ascii="仿宋_GB2312" w:eastAsia="仿宋_GB2312"/>
          <w:sz w:val="30"/>
          <w:szCs w:val="30"/>
        </w:rPr>
      </w:pPr>
      <w:r>
        <w:rPr>
          <w:rFonts w:hint="eastAsia" w:ascii="仿宋_GB2312" w:eastAsia="仿宋_GB2312"/>
          <w:sz w:val="30"/>
          <w:szCs w:val="30"/>
        </w:rPr>
        <w:t>企业严格遵守《劳动法》、《劳动合同法》和《工会法》等相关法律、法规和制度，奉行平等、非歧视的用工政策，实行男女同工同酬，与员工的劳动合同签订率达到了1OO％。严禁和抵制任何形式的雇佣童工，杜绝强制劳动和歧视现象。</w:t>
      </w:r>
    </w:p>
    <w:p>
      <w:pPr>
        <w:rPr>
          <w:rFonts w:ascii="仿宋_GB2312" w:eastAsia="仿宋_GB2312"/>
          <w:b/>
          <w:sz w:val="30"/>
          <w:szCs w:val="30"/>
        </w:rPr>
      </w:pPr>
      <w:r>
        <w:rPr>
          <w:rFonts w:hint="eastAsia" w:ascii="仿宋_GB2312" w:eastAsia="仿宋_GB2312"/>
          <w:b/>
          <w:sz w:val="30"/>
          <w:szCs w:val="30"/>
        </w:rPr>
        <w:t>5.2薪酬体系</w:t>
      </w:r>
    </w:p>
    <w:p>
      <w:pPr>
        <w:ind w:firstLine="600" w:firstLineChars="200"/>
        <w:rPr>
          <w:rFonts w:ascii="仿宋_GB2312" w:eastAsia="仿宋_GB2312"/>
          <w:sz w:val="30"/>
          <w:szCs w:val="30"/>
        </w:rPr>
      </w:pPr>
      <w:r>
        <w:rPr>
          <w:rFonts w:hint="eastAsia" w:ascii="仿宋_GB2312" w:eastAsia="仿宋_GB2312"/>
          <w:sz w:val="30"/>
          <w:szCs w:val="30"/>
        </w:rPr>
        <w:t>企业公平、公正地对待全体员工，积极稳妥地推进各项薪酬、福利和保险制度的改革与完善，推行竞聘上岗和以岗位技能工资为基础的薪酬制度。在发展生产、提高效益的同时，建立员工收入与企业发展成果联动的调整机制。公司认真贯彻落实国家最低工资保障制度，工资远高于当地最低工资标准，每月按时发放工资，无拖欠工资现象。不断提高一线员工的岗位工资标准和关键、特殊岗位员工的上岗津贴标准，形成了促进基层员工安心一线、立足岗位、争做贡献的激励机制。</w:t>
      </w:r>
    </w:p>
    <w:p>
      <w:pPr>
        <w:rPr>
          <w:rFonts w:ascii="仿宋_GB2312" w:eastAsia="仿宋_GB2312"/>
          <w:b/>
          <w:sz w:val="30"/>
          <w:szCs w:val="30"/>
        </w:rPr>
      </w:pPr>
      <w:r>
        <w:rPr>
          <w:rFonts w:hint="eastAsia" w:ascii="仿宋_GB2312" w:eastAsia="仿宋_GB2312"/>
          <w:b/>
          <w:sz w:val="30"/>
          <w:szCs w:val="30"/>
        </w:rPr>
        <w:t>5.3福利体系</w:t>
      </w:r>
    </w:p>
    <w:p>
      <w:pPr>
        <w:ind w:firstLine="600" w:firstLineChars="200"/>
        <w:rPr>
          <w:rFonts w:ascii="仿宋_GB2312" w:eastAsia="仿宋_GB2312"/>
          <w:sz w:val="30"/>
          <w:szCs w:val="30"/>
        </w:rPr>
      </w:pPr>
      <w:r>
        <w:rPr>
          <w:rFonts w:hint="eastAsia" w:ascii="仿宋_GB2312" w:eastAsia="仿宋_GB2312"/>
          <w:sz w:val="30"/>
          <w:szCs w:val="30"/>
        </w:rPr>
        <w:t>公司为员工建立基本养老、医疗、工伤、失业和生育保险等社会保险，按时足额缴纳各项保险费用，维护员工的切身利益。每年为员工提供健康检查、教育培训、困难帮扶、重大疾病救助，定期为员工发放节日福利，不定期发放季节福利，包括创新福利、旅游福利、消暑福利、保暖福利等等。</w:t>
      </w:r>
    </w:p>
    <w:p>
      <w:pPr>
        <w:rPr>
          <w:rFonts w:ascii="仿宋_GB2312" w:eastAsia="仿宋_GB2312"/>
          <w:b/>
          <w:sz w:val="30"/>
          <w:szCs w:val="30"/>
        </w:rPr>
      </w:pPr>
      <w:r>
        <w:rPr>
          <w:rFonts w:hint="eastAsia" w:ascii="仿宋_GB2312" w:eastAsia="仿宋_GB2312"/>
          <w:b/>
          <w:sz w:val="30"/>
          <w:szCs w:val="30"/>
        </w:rPr>
        <w:t>5.4民主管理</w:t>
      </w:r>
    </w:p>
    <w:p>
      <w:pPr>
        <w:ind w:firstLine="600" w:firstLineChars="200"/>
        <w:rPr>
          <w:rFonts w:ascii="仿宋_GB2312" w:eastAsia="仿宋_GB2312"/>
          <w:sz w:val="30"/>
          <w:szCs w:val="30"/>
        </w:rPr>
      </w:pPr>
      <w:r>
        <w:rPr>
          <w:rFonts w:hint="eastAsia" w:ascii="仿宋_GB2312" w:eastAsia="仿宋_GB2312"/>
          <w:sz w:val="30"/>
          <w:szCs w:val="30"/>
        </w:rPr>
        <w:t>企业建立健全了工会组织和职工代表大会制度，坚持和完善职工代表大会、厂务公开等基层民主管理制度，保障员工的知情权、参与权、表达权和监督权，切实维护好员工的民主权利。公司建立了多种沟通方式，积极听取各方面意见和建议，制定了《合理化建议管理办法》，对被采纳的意见和建议给予奖励。积极畅通员工建言献策渠道，企业内员工可通过办公室向企业反馈自己的意见和建议；同时企业不定时举办营销项目会议和月生产例会，企业领导与一线员工面对面交流，认真听取他们在工作、生活中遇到的困难和问题，及时加以解决；设</w:t>
      </w:r>
      <w:r>
        <w:rPr>
          <w:rFonts w:hint="eastAsia" w:ascii="仿宋_GB2312" w:eastAsia="仿宋_GB2312"/>
          <w:color w:val="000000"/>
          <w:sz w:val="30"/>
          <w:szCs w:val="30"/>
        </w:rPr>
        <w:t>“合理化建议奖励”，对提</w:t>
      </w:r>
      <w:r>
        <w:rPr>
          <w:rFonts w:hint="eastAsia" w:ascii="仿宋_GB2312" w:eastAsia="仿宋_GB2312"/>
          <w:sz w:val="30"/>
          <w:szCs w:val="30"/>
        </w:rPr>
        <w:t>出合理化意见的员工进行隆重表彰。</w:t>
      </w:r>
    </w:p>
    <w:p>
      <w:pPr>
        <w:rPr>
          <w:rFonts w:ascii="仿宋_GB2312" w:eastAsia="仿宋_GB2312"/>
          <w:b/>
          <w:sz w:val="30"/>
          <w:szCs w:val="30"/>
        </w:rPr>
      </w:pPr>
      <w:r>
        <w:rPr>
          <w:rFonts w:hint="eastAsia" w:ascii="仿宋_GB2312" w:eastAsia="仿宋_GB2312"/>
          <w:b/>
          <w:sz w:val="30"/>
          <w:szCs w:val="30"/>
        </w:rPr>
        <w:t>5.5员工成长</w:t>
      </w:r>
    </w:p>
    <w:p>
      <w:pPr>
        <w:ind w:firstLine="600" w:firstLineChars="200"/>
        <w:rPr>
          <w:rFonts w:ascii="仿宋_GB2312" w:eastAsia="仿宋_GB2312"/>
          <w:sz w:val="30"/>
          <w:szCs w:val="30"/>
        </w:rPr>
      </w:pPr>
      <w:r>
        <w:rPr>
          <w:rFonts w:hint="eastAsia" w:ascii="仿宋_GB2312" w:eastAsia="仿宋_GB2312"/>
          <w:sz w:val="30"/>
          <w:szCs w:val="30"/>
        </w:rPr>
        <w:t>根据公司的愿景、战略规划以及结合公司的发展战略目标，坚持以人文本，积极引导员工积极性为主导思想，公司视员工为最宝贵的财富，始终把环境留人、激励留人、事业留人和感情留人有机结合，建立人力资源规划系统，为公司可持续发展提供保障。</w:t>
      </w:r>
    </w:p>
    <w:p>
      <w:pPr>
        <w:ind w:firstLine="600" w:firstLineChars="200"/>
        <w:rPr>
          <w:rFonts w:ascii="仿宋_GB2312" w:eastAsia="仿宋_GB2312"/>
          <w:sz w:val="30"/>
          <w:szCs w:val="30"/>
        </w:rPr>
      </w:pPr>
      <w:r>
        <w:rPr>
          <w:rFonts w:hint="eastAsia" w:ascii="仿宋_GB2312" w:eastAsia="仿宋_GB2312"/>
          <w:sz w:val="30"/>
          <w:szCs w:val="30"/>
        </w:rPr>
        <w:t>公司设置部门架构的主要遵循“效率”原则，按照“一岗多能、以岗定薪、岗责到人”的管理方式，合理设置岗位，精简组织架构，公司精简的组织架构与人员设置，公司内部沟通顺畅，多部门合作默契，使组织在能很好的应对业务的变化，满足战略的实施。</w:t>
      </w:r>
    </w:p>
    <w:p>
      <w:pPr>
        <w:ind w:firstLine="600" w:firstLineChars="200"/>
        <w:rPr>
          <w:rFonts w:ascii="仿宋_GB2312" w:eastAsia="仿宋_GB2312"/>
          <w:sz w:val="30"/>
          <w:szCs w:val="30"/>
        </w:rPr>
      </w:pPr>
      <w:r>
        <w:rPr>
          <w:rFonts w:hint="eastAsia" w:ascii="仿宋_GB2312" w:eastAsia="仿宋_GB2312"/>
          <w:sz w:val="30"/>
          <w:szCs w:val="30"/>
        </w:rPr>
        <w:t>在明确组织架构后，管理部组织各部门对岗位进行梳理、分析和设计，根据岗位特点进行系统分类管理，通过制定《人力资源控制规范》、《岗位职责和任职要求》，以调动员工的积极性和创造性，对各种变化快速反应，提升工作效率和执行力。</w:t>
      </w:r>
    </w:p>
    <w:p>
      <w:pPr>
        <w:ind w:firstLine="600" w:firstLineChars="200"/>
        <w:rPr>
          <w:rFonts w:ascii="仿宋_GB2312" w:eastAsia="仿宋_GB2312"/>
          <w:sz w:val="30"/>
          <w:szCs w:val="30"/>
        </w:rPr>
      </w:pPr>
      <w:r>
        <w:rPr>
          <w:rFonts w:hint="eastAsia" w:ascii="仿宋_GB2312" w:eastAsia="仿宋_GB2312"/>
          <w:sz w:val="30"/>
          <w:szCs w:val="30"/>
        </w:rPr>
        <w:t>在确定员工需求的类型和数量之后，依据《岗位职责和任职要求》，识别所需员工的特点和技能。</w:t>
      </w:r>
    </w:p>
    <w:p>
      <w:pPr>
        <w:ind w:firstLine="600" w:firstLineChars="200"/>
        <w:rPr>
          <w:rFonts w:ascii="仿宋_GB2312" w:eastAsia="仿宋_GB2312"/>
          <w:sz w:val="30"/>
          <w:szCs w:val="30"/>
        </w:rPr>
      </w:pPr>
      <w:r>
        <w:rPr>
          <w:rFonts w:hint="eastAsia" w:ascii="仿宋_GB2312" w:eastAsia="仿宋_GB2312"/>
          <w:sz w:val="30"/>
          <w:szCs w:val="30"/>
        </w:rPr>
        <w:t xml:space="preserve">过人才测评、岗位分析、绩效评价以及人力盘点等方法，识别现有员工当前及未来所需能力的差距。为缩短差距，提升现有员工的能力，公司针对不同层次、岗位人员采用不同的教育、培训和能力强化等方法。 </w:t>
      </w:r>
    </w:p>
    <w:p>
      <w:pPr>
        <w:ind w:firstLine="600" w:firstLineChars="200"/>
        <w:rPr>
          <w:rFonts w:ascii="仿宋_GB2312" w:eastAsia="仿宋_GB2312"/>
          <w:sz w:val="30"/>
          <w:szCs w:val="30"/>
        </w:rPr>
      </w:pPr>
      <w:r>
        <w:rPr>
          <w:rFonts w:hint="eastAsia" w:ascii="仿宋_GB2312" w:eastAsia="仿宋_GB2312"/>
          <w:sz w:val="30"/>
          <w:szCs w:val="30"/>
        </w:rPr>
        <w:t>如技术类岗位，采用师傅带徒弟、老带新、一帮一、技术培训等；管理类岗位，采用岗位轮调、管理培训、代理人与接班人规划等；对于特殊操作岗位，如叉车司机等， 严格按照国家法规要求，必须持证上岗，并定期进行理论和实操之测试，以保持对岗位操作安全及能力强化的要求。</w:t>
      </w:r>
    </w:p>
    <w:p>
      <w:pPr>
        <w:rPr>
          <w:rFonts w:ascii="仿宋_GB2312" w:eastAsia="仿宋_GB2312"/>
          <w:b/>
          <w:sz w:val="30"/>
          <w:szCs w:val="30"/>
        </w:rPr>
      </w:pPr>
      <w:r>
        <w:rPr>
          <w:rFonts w:hint="eastAsia" w:ascii="仿宋_GB2312" w:eastAsia="仿宋_GB2312"/>
          <w:b/>
          <w:sz w:val="30"/>
          <w:szCs w:val="30"/>
        </w:rPr>
        <w:t>5.6员工文化</w:t>
      </w:r>
    </w:p>
    <w:p>
      <w:pPr>
        <w:ind w:firstLine="600" w:firstLineChars="200"/>
        <w:rPr>
          <w:rFonts w:ascii="仿宋_GB2312" w:eastAsia="仿宋_GB2312"/>
          <w:sz w:val="30"/>
          <w:szCs w:val="30"/>
        </w:rPr>
      </w:pPr>
      <w:r>
        <w:rPr>
          <w:rFonts w:hint="eastAsia" w:ascii="仿宋_GB2312" w:eastAsia="仿宋_GB2312"/>
          <w:sz w:val="30"/>
          <w:szCs w:val="30"/>
        </w:rPr>
        <w:t>企业大力推动企业文化建设，</w:t>
      </w:r>
      <w:r>
        <w:rPr>
          <w:rFonts w:hint="eastAsia" w:ascii="仿宋_GB2312" w:eastAsia="仿宋_GB2312"/>
          <w:color w:val="000000"/>
          <w:sz w:val="30"/>
          <w:szCs w:val="30"/>
        </w:rPr>
        <w:t>积极开展各种形式的教育培训活动。</w:t>
      </w:r>
      <w:r>
        <w:rPr>
          <w:rFonts w:hint="eastAsia" w:ascii="仿宋_GB2312" w:eastAsia="仿宋_GB2312"/>
          <w:sz w:val="30"/>
          <w:szCs w:val="30"/>
        </w:rPr>
        <w:t>通过开展文体活动，提高了员工的凝聚力、向心力和战斗力。推进企业劳动关系和谐，增强了员工对企业的归属感，员工自觉地把企业当成了自己的家，把自己的职业当成事业，真正融入到企业发展中，建成职工活动中心，为员工提供了良好的餐饮、娱乐活动场所。</w:t>
      </w:r>
    </w:p>
    <w:p>
      <w:pPr>
        <w:rPr>
          <w:rFonts w:ascii="仿宋_GB2312" w:eastAsia="仿宋_GB2312"/>
          <w:b/>
          <w:sz w:val="30"/>
          <w:szCs w:val="30"/>
        </w:rPr>
      </w:pPr>
      <w:r>
        <w:rPr>
          <w:rFonts w:hint="eastAsia" w:ascii="仿宋_GB2312" w:eastAsia="仿宋_GB2312"/>
          <w:b/>
          <w:sz w:val="30"/>
          <w:szCs w:val="30"/>
        </w:rPr>
        <w:t>5.7职业健康</w:t>
      </w:r>
    </w:p>
    <w:p>
      <w:pPr>
        <w:ind w:firstLine="600" w:firstLineChars="200"/>
        <w:rPr>
          <w:rFonts w:ascii="仿宋_GB2312" w:eastAsia="仿宋_GB2312"/>
          <w:sz w:val="30"/>
          <w:szCs w:val="30"/>
        </w:rPr>
      </w:pPr>
      <w:r>
        <w:rPr>
          <w:rFonts w:hint="eastAsia" w:ascii="仿宋_GB2312" w:eastAsia="仿宋_GB2312"/>
          <w:sz w:val="30"/>
          <w:szCs w:val="30"/>
        </w:rPr>
        <w:t>企业认真贯彻《中华人民共和国职业病防治法》，坚持“预防为主，防治结合”的方针，积极开展职业健康监护工作。重点抓好员工职业健康体检，以及高危害作业职业健康体检。公司重视职业卫生专项管理和危害治理，加强高毒危害作业人员业务素质和岗位技能培训，配备并规范使用防毒安全防护设施及个人防护用品。注重防护设施的投入、改造与维护，规范个人危害防护用品的配备使用和维护管理，为员工提供良好的作业环境。</w:t>
      </w:r>
    </w:p>
    <w:p>
      <w:pPr>
        <w:rPr>
          <w:rFonts w:ascii="仿宋_GB2312" w:eastAsia="仿宋_GB2312"/>
          <w:b/>
          <w:sz w:val="30"/>
          <w:szCs w:val="30"/>
        </w:rPr>
      </w:pPr>
      <w:r>
        <w:rPr>
          <w:rFonts w:hint="eastAsia" w:ascii="仿宋_GB2312" w:eastAsia="仿宋_GB2312"/>
          <w:b/>
          <w:sz w:val="30"/>
          <w:szCs w:val="30"/>
        </w:rPr>
        <w:t>5.8安全保护</w:t>
      </w:r>
    </w:p>
    <w:p>
      <w:pPr>
        <w:ind w:firstLine="600" w:firstLineChars="200"/>
        <w:rPr>
          <w:rFonts w:ascii="仿宋_GB2312" w:eastAsia="仿宋_GB2312"/>
          <w:sz w:val="30"/>
          <w:szCs w:val="30"/>
        </w:rPr>
      </w:pPr>
      <w:r>
        <w:rPr>
          <w:rFonts w:hint="eastAsia" w:ascii="仿宋_GB2312" w:eastAsia="仿宋_GB2312"/>
          <w:sz w:val="30"/>
          <w:szCs w:val="30"/>
        </w:rPr>
        <w:t>企业把安全管理工作放在首要地位，坚持“坚持安全生产，预防事件发生，加强职业防护，保障职工健康”的安全生产方针，加强安全管理和监督，实现了安全生产“零”事故。公司不断强化安全管理网络建设，健全安全监管体系，实行安全生产周例会制度，24小时进行安全监督和检查，及时排查安全隐患，确保安全生产无事故。每年六月举行安全生产月活动，开展各种形式的安全知识培训、演讲和竞赛活动，举办安全消防演练，提高员工的安全防范意识和自我保护能力。</w:t>
      </w:r>
    </w:p>
    <w:p>
      <w:pPr>
        <w:rPr>
          <w:rFonts w:hint="eastAsia" w:ascii="仿宋_GB2312" w:eastAsia="仿宋_GB2312"/>
          <w:b/>
          <w:sz w:val="30"/>
          <w:szCs w:val="30"/>
          <w:lang w:eastAsia="zh-CN"/>
        </w:rPr>
      </w:pPr>
      <w:r>
        <w:rPr>
          <w:rFonts w:hint="eastAsia" w:ascii="仿宋_GB2312" w:eastAsia="仿宋_GB2312"/>
          <w:b/>
          <w:sz w:val="30"/>
          <w:szCs w:val="30"/>
        </w:rPr>
        <w:t>6.对环境负责，打造绿色</w:t>
      </w:r>
      <w:r>
        <w:rPr>
          <w:rFonts w:hint="eastAsia" w:ascii="仿宋_GB2312" w:eastAsia="仿宋_GB2312"/>
          <w:b/>
          <w:sz w:val="30"/>
          <w:szCs w:val="30"/>
          <w:lang w:eastAsia="zh-CN"/>
        </w:rPr>
        <w:t>青虹新材料</w:t>
      </w:r>
    </w:p>
    <w:p>
      <w:pPr>
        <w:ind w:firstLine="435"/>
        <w:rPr>
          <w:rFonts w:ascii="仿宋_GB2312" w:eastAsia="仿宋_GB2312"/>
          <w:sz w:val="30"/>
          <w:szCs w:val="30"/>
        </w:rPr>
      </w:pPr>
      <w:r>
        <w:rPr>
          <w:rFonts w:hint="eastAsia" w:ascii="仿宋_GB2312" w:eastAsia="仿宋_GB2312"/>
          <w:sz w:val="30"/>
          <w:szCs w:val="30"/>
        </w:rPr>
        <w:t>公司始终贯彻“环境保护、资源再生，循环经济、绿色生产、精益求精、持续改进”，在不断提高产品和服务质量的同时，致力于环境保护，改善生产环境条件，倡导走可持续发展之路”。</w:t>
      </w:r>
      <w:r>
        <w:rPr>
          <w:rFonts w:hint="eastAsia" w:ascii="仿宋_GB2312" w:eastAsia="仿宋_GB2312"/>
          <w:sz w:val="30"/>
          <w:szCs w:val="30"/>
          <w:lang w:eastAsia="zh-CN"/>
        </w:rPr>
        <w:t>青虹新材料</w:t>
      </w:r>
      <w:r>
        <w:rPr>
          <w:rFonts w:hint="eastAsia" w:ascii="仿宋_GB2312" w:eastAsia="仿宋_GB2312"/>
          <w:sz w:val="30"/>
          <w:szCs w:val="30"/>
        </w:rPr>
        <w:t>人已经充分认识到：环保产业是未来经济发展中最具潜力的新的经济增长点之一。基于此，公司以为人类造福为己任，致力于发展绿色产业。</w:t>
      </w:r>
    </w:p>
    <w:p>
      <w:pPr>
        <w:rPr>
          <w:rFonts w:ascii="仿宋_GB2312" w:eastAsia="仿宋_GB2312"/>
          <w:b/>
          <w:sz w:val="30"/>
          <w:szCs w:val="30"/>
        </w:rPr>
      </w:pPr>
      <w:r>
        <w:rPr>
          <w:rFonts w:hint="eastAsia" w:ascii="仿宋_GB2312" w:eastAsia="仿宋_GB2312"/>
          <w:b/>
          <w:sz w:val="30"/>
          <w:szCs w:val="30"/>
        </w:rPr>
        <w:t>6.1打造</w:t>
      </w:r>
      <w:r>
        <w:rPr>
          <w:rFonts w:ascii="仿宋_GB2312" w:eastAsia="仿宋_GB2312"/>
          <w:b/>
          <w:sz w:val="30"/>
          <w:szCs w:val="30"/>
        </w:rPr>
        <w:t>“</w:t>
      </w:r>
      <w:r>
        <w:rPr>
          <w:rFonts w:hint="eastAsia" w:ascii="仿宋_GB2312" w:eastAsia="仿宋_GB2312"/>
          <w:b/>
          <w:sz w:val="30"/>
          <w:szCs w:val="30"/>
        </w:rPr>
        <w:t>一流产品、一流管理、一流服务</w:t>
      </w:r>
      <w:r>
        <w:rPr>
          <w:rFonts w:ascii="仿宋_GB2312" w:eastAsia="仿宋_GB2312"/>
          <w:b/>
          <w:sz w:val="30"/>
          <w:szCs w:val="30"/>
        </w:rPr>
        <w:t>”</w:t>
      </w:r>
      <w:r>
        <w:rPr>
          <w:rFonts w:hint="eastAsia" w:ascii="仿宋_GB2312" w:eastAsia="仿宋_GB2312"/>
          <w:b/>
          <w:sz w:val="30"/>
          <w:szCs w:val="30"/>
        </w:rPr>
        <w:t>的</w:t>
      </w:r>
      <w:r>
        <w:rPr>
          <w:rFonts w:ascii="仿宋_GB2312" w:eastAsia="仿宋_GB2312"/>
          <w:b/>
          <w:sz w:val="30"/>
          <w:szCs w:val="30"/>
        </w:rPr>
        <w:t>现代化企业</w:t>
      </w:r>
    </w:p>
    <w:p>
      <w:pPr>
        <w:snapToGrid w:val="0"/>
        <w:spacing w:line="360" w:lineRule="auto"/>
        <w:ind w:firstLine="420"/>
        <w:rPr>
          <w:rFonts w:ascii="仿宋_GB2312" w:eastAsia="仿宋_GB2312"/>
          <w:sz w:val="30"/>
          <w:szCs w:val="30"/>
        </w:rPr>
      </w:pPr>
      <w:r>
        <w:rPr>
          <w:rFonts w:hint="eastAsia" w:ascii="仿宋_GB2312" w:eastAsia="仿宋_GB2312"/>
          <w:sz w:val="30"/>
          <w:szCs w:val="30"/>
          <w:lang w:eastAsia="zh-CN"/>
        </w:rPr>
        <w:t>青虹新材料</w:t>
      </w:r>
      <w:r>
        <w:rPr>
          <w:rFonts w:hint="eastAsia" w:ascii="仿宋_GB2312" w:eastAsia="仿宋_GB2312"/>
          <w:sz w:val="30"/>
          <w:szCs w:val="30"/>
        </w:rPr>
        <w:t>致力于提高产品质量、提升服务和管理水平，向顾客提供最优质的产品和服务，予以客户最舒适的使用体验。公司旨在提供最全面的</w:t>
      </w:r>
      <w:r>
        <w:rPr>
          <w:rFonts w:hint="eastAsia" w:ascii="仿宋_GB2312" w:eastAsia="仿宋_GB2312"/>
          <w:sz w:val="30"/>
          <w:szCs w:val="30"/>
          <w:lang w:eastAsia="zh-CN"/>
        </w:rPr>
        <w:t>有机膨润土</w:t>
      </w:r>
      <w:r>
        <w:rPr>
          <w:rFonts w:hint="eastAsia" w:ascii="仿宋_GB2312" w:eastAsia="仿宋_GB2312"/>
          <w:sz w:val="30"/>
          <w:szCs w:val="30"/>
        </w:rPr>
        <w:t>系列，给予客户多样化选择，满足客户对</w:t>
      </w:r>
      <w:r>
        <w:rPr>
          <w:rFonts w:hint="eastAsia" w:ascii="仿宋_GB2312" w:eastAsia="仿宋_GB2312"/>
          <w:sz w:val="30"/>
          <w:szCs w:val="30"/>
          <w:lang w:eastAsia="zh-CN"/>
        </w:rPr>
        <w:t>有机膨润土</w:t>
      </w:r>
      <w:r>
        <w:rPr>
          <w:rFonts w:hint="eastAsia" w:ascii="仿宋_GB2312" w:eastAsia="仿宋_GB2312"/>
          <w:sz w:val="30"/>
          <w:szCs w:val="30"/>
        </w:rPr>
        <w:t>系列的所有需求。</w:t>
      </w:r>
    </w:p>
    <w:p>
      <w:pPr>
        <w:rPr>
          <w:rFonts w:ascii="仿宋_GB2312" w:eastAsia="仿宋_GB2312"/>
          <w:b/>
          <w:sz w:val="30"/>
          <w:szCs w:val="30"/>
        </w:rPr>
      </w:pPr>
      <w:r>
        <w:rPr>
          <w:rFonts w:hint="eastAsia" w:ascii="仿宋_GB2312" w:eastAsia="仿宋_GB2312"/>
          <w:b/>
          <w:sz w:val="30"/>
          <w:szCs w:val="30"/>
        </w:rPr>
        <w:t>6.2生产环保节能产品，终端实现绿色产业的延伸</w:t>
      </w:r>
    </w:p>
    <w:p>
      <w:pPr>
        <w:ind w:firstLine="600" w:firstLineChars="200"/>
        <w:rPr>
          <w:rFonts w:ascii="仿宋_GB2312" w:eastAsia="仿宋_GB2312"/>
          <w:sz w:val="30"/>
          <w:szCs w:val="30"/>
        </w:rPr>
      </w:pPr>
      <w:r>
        <w:rPr>
          <w:rFonts w:hint="eastAsia" w:ascii="仿宋_GB2312" w:eastAsia="仿宋_GB2312"/>
          <w:sz w:val="30"/>
          <w:szCs w:val="30"/>
          <w:lang w:eastAsia="zh-CN"/>
        </w:rPr>
        <w:t>青虹新材料</w:t>
      </w:r>
      <w:r>
        <w:rPr>
          <w:rFonts w:hint="eastAsia" w:ascii="仿宋_GB2312" w:eastAsia="仿宋_GB2312"/>
          <w:sz w:val="30"/>
          <w:szCs w:val="30"/>
        </w:rPr>
        <w:t>在发展过程中，不断加大高新技术投入，进行工艺改造，不仅推动了产业升级，而且达到了节能降耗、充分利用能源的目的。企业更创造性地提出：不仅要在生产过程中实现节能降耗，更要为客户生产出环保节能产品，不断延伸绿色产业的发展。</w:t>
      </w:r>
    </w:p>
    <w:p>
      <w:pPr>
        <w:rPr>
          <w:rFonts w:ascii="仿宋_GB2312" w:eastAsia="仿宋_GB2312"/>
          <w:b/>
          <w:sz w:val="30"/>
          <w:szCs w:val="30"/>
        </w:rPr>
      </w:pPr>
      <w:r>
        <w:rPr>
          <w:rFonts w:hint="eastAsia" w:ascii="仿宋_GB2312" w:eastAsia="仿宋_GB2312"/>
          <w:b/>
          <w:sz w:val="30"/>
          <w:szCs w:val="30"/>
        </w:rPr>
        <w:t>6.3大力推行清洁生产，造一方碧水蓝天绿地</w:t>
      </w:r>
    </w:p>
    <w:p>
      <w:pPr>
        <w:ind w:firstLine="600" w:firstLineChars="200"/>
        <w:rPr>
          <w:rFonts w:ascii="仿宋_GB2312" w:eastAsia="仿宋_GB2312"/>
          <w:sz w:val="30"/>
          <w:szCs w:val="30"/>
        </w:rPr>
      </w:pPr>
      <w:r>
        <w:rPr>
          <w:rFonts w:hint="eastAsia" w:ascii="仿宋_GB2312" w:eastAsia="仿宋_GB2312"/>
          <w:sz w:val="30"/>
          <w:szCs w:val="30"/>
        </w:rPr>
        <w:t>资源相对不足，环境污染严重，已成为影响我国经济发展的重要因素，实施可持续发展战略，必将把推行清洁生产落实。清洁生产体系的运行，大大提高了能源利用、减少污染物、实现经济和环境的协调发展，创造更好的效益。为有效推进清洁生产体系的运行，公司成立管理小组，确立实施的规划目标，并深入推进各项工作。企业还聘请国内著名专家、学者进行专项培训，为体系的完善与发展奠定坚实的基础。目前，清洁生产体系的运行，使企业的“三废”指标同比大大下降，现在已大大低于国家标准。</w:t>
      </w:r>
    </w:p>
    <w:p>
      <w:pPr>
        <w:rPr>
          <w:rFonts w:ascii="仿宋_GB2312" w:eastAsia="仿宋_GB2312"/>
          <w:b/>
          <w:sz w:val="30"/>
          <w:szCs w:val="30"/>
        </w:rPr>
      </w:pPr>
      <w:r>
        <w:rPr>
          <w:rFonts w:hint="eastAsia" w:ascii="仿宋_GB2312" w:eastAsia="仿宋_GB2312"/>
          <w:b/>
          <w:sz w:val="30"/>
          <w:szCs w:val="30"/>
        </w:rPr>
        <w:t>7.对社会负责，共创和谐社会</w:t>
      </w:r>
    </w:p>
    <w:p>
      <w:pPr>
        <w:ind w:firstLine="600" w:firstLineChars="200"/>
        <w:rPr>
          <w:rFonts w:ascii="仿宋_GB2312" w:eastAsia="仿宋_GB2312"/>
          <w:sz w:val="30"/>
          <w:szCs w:val="30"/>
        </w:rPr>
      </w:pPr>
      <w:r>
        <w:rPr>
          <w:rFonts w:hint="eastAsia" w:ascii="仿宋_GB2312" w:eastAsia="仿宋_GB2312"/>
          <w:sz w:val="30"/>
          <w:szCs w:val="30"/>
        </w:rPr>
        <w:t>企业的就是社会的，积极履行社会责任，为社会发展做贡献是企业存在的根本意义。在这种思想的指导下，企业不仅社会创造了丰厚的效益，履行着经济责任，还积极推动社会公益事业，自觉承担着环保责任。</w:t>
      </w:r>
    </w:p>
    <w:p>
      <w:pPr>
        <w:rPr>
          <w:rFonts w:ascii="仿宋_GB2312" w:eastAsia="仿宋_GB2312"/>
          <w:b/>
          <w:sz w:val="30"/>
          <w:szCs w:val="30"/>
        </w:rPr>
      </w:pPr>
      <w:r>
        <w:rPr>
          <w:rFonts w:hint="eastAsia" w:ascii="仿宋_GB2312" w:eastAsia="仿宋_GB2312"/>
          <w:b/>
          <w:sz w:val="30"/>
          <w:szCs w:val="30"/>
        </w:rPr>
        <w:t>7.1创造丰厚的经济效益</w:t>
      </w:r>
    </w:p>
    <w:p>
      <w:pPr>
        <w:ind w:firstLine="600" w:firstLineChars="200"/>
        <w:rPr>
          <w:rFonts w:ascii="仿宋_GB2312" w:eastAsia="仿宋_GB2312"/>
          <w:sz w:val="30"/>
          <w:szCs w:val="30"/>
        </w:rPr>
      </w:pPr>
      <w:r>
        <w:rPr>
          <w:rFonts w:hint="eastAsia" w:ascii="仿宋_GB2312" w:eastAsia="仿宋_GB2312"/>
          <w:sz w:val="30"/>
          <w:szCs w:val="30"/>
        </w:rPr>
        <w:t>企业积极承担并履行着经济责任，为社会创造物质财富，解决就业、缴纳税款，为国民经济的快速稳定发展发挥自己应有的作用：</w:t>
      </w:r>
    </w:p>
    <w:p>
      <w:pPr>
        <w:ind w:firstLine="600" w:firstLineChars="200"/>
        <w:rPr>
          <w:rFonts w:ascii="仿宋_GB2312" w:eastAsia="仿宋_GB2312"/>
          <w:color w:val="FF0000"/>
          <w:sz w:val="30"/>
          <w:szCs w:val="30"/>
        </w:rPr>
      </w:pPr>
      <w:r>
        <w:rPr>
          <w:rFonts w:ascii="仿宋_GB2312" w:eastAsia="仿宋_GB2312"/>
          <w:sz w:val="30"/>
          <w:szCs w:val="30"/>
        </w:rPr>
        <w:t>1</w:t>
      </w:r>
      <w:r>
        <w:rPr>
          <w:rFonts w:hint="eastAsia" w:ascii="仿宋_GB2312" w:eastAsia="仿宋_GB2312"/>
          <w:sz w:val="30"/>
          <w:szCs w:val="30"/>
        </w:rPr>
        <w:t>.创造财富，合法经营，依法纳税。</w:t>
      </w:r>
      <w:r>
        <w:rPr>
          <w:rFonts w:hint="eastAsia" w:ascii="仿宋_GB2312" w:eastAsia="仿宋_GB2312"/>
          <w:sz w:val="30"/>
          <w:szCs w:val="30"/>
          <w:lang w:eastAsia="zh-CN"/>
        </w:rPr>
        <w:t>青虹新材料</w:t>
      </w:r>
      <w:r>
        <w:rPr>
          <w:rFonts w:hint="eastAsia" w:ascii="仿宋_GB2312" w:eastAsia="仿宋_GB2312"/>
          <w:sz w:val="30"/>
          <w:szCs w:val="30"/>
        </w:rPr>
        <w:t>将依法视为企业生产经营的首要条件和基本责任，在公司内部倡导“诚实守信、合法经营、依法纳税、回报社会”的理念，积极按时足额缴纳各种税金，无偷税、漏税、逃税、欠税、抗税行为。</w:t>
      </w:r>
    </w:p>
    <w:p>
      <w:pPr>
        <w:ind w:firstLine="600" w:firstLineChars="200"/>
        <w:rPr>
          <w:rFonts w:ascii="仿宋_GB2312" w:eastAsia="仿宋_GB2312"/>
          <w:color w:val="FF0000"/>
          <w:sz w:val="30"/>
          <w:szCs w:val="30"/>
        </w:rPr>
      </w:pPr>
      <w:r>
        <w:rPr>
          <w:rFonts w:ascii="仿宋_GB2312" w:eastAsia="仿宋_GB2312"/>
          <w:sz w:val="30"/>
          <w:szCs w:val="30"/>
        </w:rPr>
        <w:t>2</w:t>
      </w:r>
      <w:r>
        <w:rPr>
          <w:rFonts w:hint="eastAsia" w:ascii="仿宋_GB2312" w:eastAsia="仿宋_GB2312"/>
          <w:sz w:val="30"/>
          <w:szCs w:val="30"/>
        </w:rPr>
        <w:t>.共同约定，促进就业。受全球经济不景气影响，企业经营压力增大，经济效益下降，用工需求下降，就业形势紧张，社会不稳定因素增加，给社会经济的和谐稳定带来了不利影响。在这样的形势下，</w:t>
      </w:r>
      <w:r>
        <w:rPr>
          <w:rFonts w:hint="eastAsia" w:ascii="仿宋_GB2312" w:eastAsia="仿宋_GB2312"/>
          <w:sz w:val="30"/>
          <w:szCs w:val="30"/>
          <w:lang w:eastAsia="zh-CN"/>
        </w:rPr>
        <w:t>青虹新材料</w:t>
      </w:r>
      <w:r>
        <w:rPr>
          <w:rFonts w:hint="eastAsia" w:ascii="仿宋_GB2312" w:eastAsia="仿宋_GB2312"/>
          <w:sz w:val="30"/>
          <w:szCs w:val="30"/>
        </w:rPr>
        <w:t>积极承担起企业社会责任。解决了部分社会就业压力，为社会减轻负重，促进社会和谐发展。</w:t>
      </w:r>
    </w:p>
    <w:p>
      <w:pPr>
        <w:rPr>
          <w:rFonts w:ascii="仿宋_GB2312" w:eastAsia="仿宋_GB2312"/>
          <w:b/>
          <w:sz w:val="30"/>
          <w:szCs w:val="30"/>
        </w:rPr>
      </w:pPr>
      <w:r>
        <w:rPr>
          <w:rFonts w:hint="eastAsia" w:ascii="仿宋_GB2312" w:eastAsia="仿宋_GB2312"/>
          <w:b/>
          <w:sz w:val="30"/>
          <w:szCs w:val="30"/>
        </w:rPr>
        <w:t>7.2建立科学规范的管理体系</w:t>
      </w:r>
    </w:p>
    <w:p>
      <w:pPr>
        <w:autoSpaceDE w:val="0"/>
        <w:autoSpaceDN w:val="0"/>
        <w:adjustRightInd w:val="0"/>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公司</w:t>
      </w:r>
      <w:r>
        <w:rPr>
          <w:rFonts w:hint="eastAsia" w:ascii="仿宋" w:hAnsi="仿宋" w:eastAsia="仿宋" w:cs="仿宋"/>
          <w:color w:val="000000"/>
          <w:sz w:val="32"/>
          <w:szCs w:val="32"/>
          <w:lang w:eastAsia="zh-CN"/>
        </w:rPr>
        <w:t>通过ISO 9001质量管理体系认证，建立并有效运行ISO14001、ISO45001管理体系</w:t>
      </w:r>
      <w:r>
        <w:rPr>
          <w:rFonts w:hint="eastAsia" w:ascii="仿宋" w:hAnsi="仿宋" w:eastAsia="仿宋" w:cs="仿宋"/>
          <w:color w:val="000000"/>
          <w:sz w:val="32"/>
          <w:szCs w:val="32"/>
        </w:rPr>
        <w:t>进行内部审核、管理评审、行政例会、会议记录、生产例会等多种形式对绩效指标以及各职能部门设定的KPI指标进行分析评估和分析改善，通过内部有效的沟通反馈渠道，汇总分析业绩目标偏差原因、及时调整绩效目标制订，计划下一步行动改善措施，不断达成绩效目标。</w:t>
      </w:r>
    </w:p>
    <w:p>
      <w:pPr>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对外部变化保持高度敏感性，实时收集分析国家政策、法规、行业动态、客户新要求、竞争情况、竞争对手资讯等，确保绩效测量系统与之同步。为管理决策提供有效支持。</w:t>
      </w:r>
    </w:p>
    <w:p>
      <w:pPr>
        <w:rPr>
          <w:rFonts w:ascii="仿宋_GB2312" w:eastAsia="仿宋_GB2312"/>
          <w:b/>
          <w:sz w:val="30"/>
          <w:szCs w:val="30"/>
        </w:rPr>
      </w:pPr>
      <w:r>
        <w:rPr>
          <w:rFonts w:hint="eastAsia" w:ascii="仿宋_GB2312" w:eastAsia="仿宋_GB2312"/>
          <w:b/>
          <w:sz w:val="30"/>
          <w:szCs w:val="30"/>
        </w:rPr>
        <w:t>7.3推动社会公益事业的发展</w:t>
      </w:r>
    </w:p>
    <w:p>
      <w:pPr>
        <w:ind w:firstLine="800" w:firstLineChars="250"/>
        <w:rPr>
          <w:rFonts w:ascii="仿宋" w:hAnsi="仿宋" w:eastAsia="仿宋"/>
          <w:color w:val="000000"/>
          <w:sz w:val="32"/>
          <w:szCs w:val="32"/>
        </w:rPr>
      </w:pPr>
      <w:bookmarkStart w:id="1" w:name="_Toc397164709"/>
      <w:bookmarkStart w:id="2" w:name="_Toc397162789"/>
      <w:r>
        <w:rPr>
          <w:rFonts w:hint="eastAsia" w:ascii="仿宋" w:hAnsi="仿宋" w:eastAsia="仿宋" w:cs="仿宋"/>
          <w:sz w:val="32"/>
          <w:szCs w:val="32"/>
        </w:rPr>
        <w:t>公司发展离不开社会各界的支持，同时公司对社会也应履行社会责任。公司领导十分重视公益支持，积极主动履行公共责任，回报社会</w:t>
      </w:r>
      <w:bookmarkEnd w:id="1"/>
      <w:bookmarkEnd w:id="2"/>
      <w:r>
        <w:rPr>
          <w:rFonts w:hint="eastAsia" w:ascii="仿宋" w:hAnsi="仿宋" w:eastAsia="仿宋" w:cs="仿宋"/>
          <w:sz w:val="32"/>
          <w:szCs w:val="32"/>
        </w:rPr>
        <w:t>，并且结合公司的发展战略，在公司战略规划上，专门规划出部分资金用于的公益活动。公司领导以身作则积极参与社会的公益活动。</w:t>
      </w:r>
      <w:r>
        <w:rPr>
          <w:rFonts w:hint="eastAsia" w:ascii="仿宋" w:hAnsi="仿宋" w:eastAsia="仿宋" w:cs="Arial"/>
          <w:sz w:val="32"/>
          <w:szCs w:val="32"/>
        </w:rPr>
        <w:t>公司以奉献爱心回报社会，诠释企业的价值观念和人文精神。公司积极参与行业发展、助学扶贫、爱心献血等多项社会公益事业。</w:t>
      </w:r>
    </w:p>
    <w:p>
      <w:pPr>
        <w:ind w:firstLine="640" w:firstLineChars="200"/>
        <w:rPr>
          <w:rFonts w:hint="default" w:ascii="仿宋" w:hAnsi="仿宋" w:eastAsia="仿宋"/>
          <w:sz w:val="32"/>
          <w:szCs w:val="32"/>
          <w:lang w:val="en-US"/>
        </w:rPr>
      </w:pPr>
      <w:r>
        <w:rPr>
          <w:rFonts w:hint="eastAsia" w:ascii="仿宋" w:hAnsi="仿宋" w:eastAsia="仿宋" w:cs="仿宋"/>
          <w:sz w:val="32"/>
          <w:szCs w:val="32"/>
        </w:rPr>
        <w:t>公司作为</w:t>
      </w:r>
      <w:r>
        <w:rPr>
          <w:rFonts w:hint="eastAsia" w:ascii="仿宋" w:hAnsi="仿宋" w:eastAsia="仿宋" w:cs="仿宋"/>
          <w:sz w:val="32"/>
          <w:szCs w:val="32"/>
          <w:lang w:eastAsia="zh-CN"/>
        </w:rPr>
        <w:t>临安区</w:t>
      </w:r>
      <w:r>
        <w:rPr>
          <w:rFonts w:hint="eastAsia" w:ascii="仿宋" w:hAnsi="仿宋" w:eastAsia="仿宋" w:cs="仿宋"/>
          <w:sz w:val="32"/>
          <w:szCs w:val="32"/>
        </w:rPr>
        <w:t>的负责任企业，不断提高产品质量，更好地满足用户需求，为当地社会发展做出更大贡献的同时，取得更好的社会效益和经济效益，不断增加公益事业投入</w:t>
      </w:r>
      <w:r>
        <w:rPr>
          <w:rFonts w:hint="eastAsia" w:ascii="仿宋" w:hAnsi="仿宋" w:eastAsia="仿宋" w:cs="仿宋"/>
          <w:sz w:val="32"/>
          <w:szCs w:val="32"/>
          <w:lang w:val="en-US" w:eastAsia="zh-CN"/>
        </w:rPr>
        <w:t>。</w:t>
      </w:r>
    </w:p>
    <w:p>
      <w:pPr>
        <w:ind w:firstLine="800" w:firstLineChars="250"/>
        <w:rPr>
          <w:rFonts w:hint="eastAsia" w:ascii="仿宋" w:hAnsi="仿宋" w:eastAsia="仿宋" w:cs="Arial"/>
          <w:sz w:val="32"/>
          <w:szCs w:val="32"/>
        </w:rPr>
      </w:pPr>
      <w:r>
        <w:rPr>
          <w:rFonts w:hint="eastAsia" w:ascii="仿宋" w:hAnsi="仿宋" w:eastAsia="仿宋" w:cs="Arial"/>
          <w:sz w:val="32"/>
          <w:szCs w:val="32"/>
        </w:rPr>
        <w:t>结合自身优势及社会弱势群体的实际情况，公司今后将把慈善事业确定为重点扶持领域，并积极投身社会公益事业。</w:t>
      </w:r>
    </w:p>
    <w:p>
      <w:pPr>
        <w:rPr>
          <w:rFonts w:ascii="仿宋_GB2312" w:eastAsia="仿宋_GB2312"/>
          <w:b/>
          <w:sz w:val="30"/>
          <w:szCs w:val="30"/>
        </w:rPr>
      </w:pPr>
      <w:r>
        <w:rPr>
          <w:rFonts w:hint="eastAsia" w:ascii="仿宋_GB2312" w:eastAsia="仿宋_GB2312"/>
          <w:b/>
          <w:sz w:val="30"/>
          <w:szCs w:val="30"/>
        </w:rPr>
        <w:t>8.展望未来</w:t>
      </w:r>
    </w:p>
    <w:p>
      <w:pPr>
        <w:ind w:firstLine="800" w:firstLineChars="250"/>
        <w:rPr>
          <w:rFonts w:hint="eastAsia" w:ascii="仿宋" w:hAnsi="仿宋" w:eastAsia="仿宋" w:cs="Arial"/>
          <w:sz w:val="32"/>
          <w:szCs w:val="32"/>
        </w:rPr>
      </w:pPr>
      <w:r>
        <w:rPr>
          <w:rFonts w:hint="eastAsia" w:ascii="仿宋" w:hAnsi="仿宋" w:eastAsia="仿宋" w:cs="Arial"/>
          <w:sz w:val="32"/>
          <w:szCs w:val="32"/>
        </w:rPr>
        <w:t>随着社会的不断发展和进步，企业也面临着更多的机会和挑战，作为具有很高行业地位和社会影响力的企业，</w:t>
      </w:r>
      <w:r>
        <w:rPr>
          <w:rFonts w:hint="eastAsia" w:ascii="仿宋" w:hAnsi="仿宋" w:eastAsia="仿宋" w:cs="Arial"/>
          <w:sz w:val="32"/>
          <w:szCs w:val="32"/>
          <w:lang w:eastAsia="zh-CN"/>
        </w:rPr>
        <w:t>青虹新材料</w:t>
      </w:r>
      <w:r>
        <w:rPr>
          <w:rFonts w:hint="eastAsia" w:ascii="仿宋" w:hAnsi="仿宋" w:eastAsia="仿宋" w:cs="Arial"/>
          <w:sz w:val="32"/>
          <w:szCs w:val="32"/>
        </w:rPr>
        <w:t>又站在了一个崭新的起点，并且拥有了更远大的目标。目前来看，全球经济正处于一个波动的阶段，这也是公司正面临着的千载难逢的历史机遇，企业的发展正在步入一个崭新的历史时期!</w:t>
      </w:r>
    </w:p>
    <w:p>
      <w:pPr>
        <w:ind w:firstLine="800" w:firstLineChars="250"/>
        <w:rPr>
          <w:rFonts w:hint="eastAsia" w:ascii="仿宋" w:hAnsi="仿宋" w:eastAsia="仿宋" w:cs="Arial"/>
          <w:sz w:val="32"/>
          <w:szCs w:val="32"/>
        </w:rPr>
      </w:pPr>
      <w:r>
        <w:rPr>
          <w:rFonts w:hint="eastAsia" w:ascii="仿宋" w:hAnsi="仿宋" w:eastAsia="仿宋" w:cs="Arial"/>
          <w:sz w:val="32"/>
          <w:szCs w:val="32"/>
        </w:rPr>
        <w:t>我们将坚持党的领导路线，落实科学发展观，构建和谐企业，在为社会做出贡献的同时保证企业平稳快速发展。</w:t>
      </w:r>
    </w:p>
    <w:p>
      <w:pPr>
        <w:ind w:firstLine="800" w:firstLineChars="250"/>
        <w:rPr>
          <w:rFonts w:hint="eastAsia" w:ascii="仿宋" w:hAnsi="仿宋" w:eastAsia="仿宋" w:cs="Arial"/>
          <w:sz w:val="32"/>
          <w:szCs w:val="32"/>
        </w:rPr>
      </w:pPr>
      <w:r>
        <w:rPr>
          <w:rFonts w:hint="eastAsia" w:ascii="仿宋" w:hAnsi="仿宋" w:eastAsia="仿宋" w:cs="Arial"/>
          <w:sz w:val="32"/>
          <w:szCs w:val="32"/>
        </w:rPr>
        <w:t>公司坚持“以人为本”的理念，为员工创造了一个积极参与公司发展的良好环境，通过开展多种形式的管理活动，加强员工队伍建设，持续为员工打造一个和谐交流的平台，实现企业与员工的双向发展和双向进步。</w:t>
      </w:r>
    </w:p>
    <w:p>
      <w:pPr>
        <w:ind w:firstLine="800" w:firstLineChars="250"/>
        <w:rPr>
          <w:rFonts w:hint="eastAsia" w:ascii="仿宋" w:hAnsi="仿宋" w:eastAsia="仿宋" w:cs="Arial"/>
          <w:sz w:val="32"/>
          <w:szCs w:val="32"/>
        </w:rPr>
      </w:pPr>
      <w:r>
        <w:rPr>
          <w:rFonts w:hint="eastAsia" w:ascii="仿宋" w:hAnsi="仿宋" w:eastAsia="仿宋" w:cs="Arial"/>
          <w:sz w:val="32"/>
          <w:szCs w:val="32"/>
        </w:rPr>
        <w:t>紧抓安全生产工作不放松，安全生产委员会通过安全知识培训、开展安全比赛，强化全员安全意识，降低事故发生率。并定期对车间进行6S安全检查，及时记录安全隐患。安全生产委员会鼓励员工通过总经理信箱直接反映不安全因素和不规范操作，提交改进意见，从源头上杜绝安全事故的发生，保障企业和员工的生命财产安全。</w:t>
      </w:r>
    </w:p>
    <w:p>
      <w:pPr>
        <w:ind w:firstLine="800" w:firstLineChars="250"/>
        <w:rPr>
          <w:rFonts w:hint="eastAsia" w:ascii="仿宋" w:hAnsi="仿宋" w:eastAsia="仿宋" w:cs="Arial"/>
          <w:sz w:val="32"/>
          <w:szCs w:val="32"/>
        </w:rPr>
      </w:pPr>
      <w:r>
        <w:rPr>
          <w:rFonts w:hint="eastAsia" w:ascii="仿宋" w:hAnsi="仿宋" w:eastAsia="仿宋" w:cs="Arial"/>
          <w:sz w:val="32"/>
          <w:szCs w:val="32"/>
        </w:rPr>
        <w:t>大力发展绿色产业，节约能源，保护生态环境，实现企业、社会和环境的可持续发展。</w:t>
      </w:r>
    </w:p>
    <w:p>
      <w:pPr>
        <w:ind w:firstLine="800" w:firstLineChars="250"/>
        <w:rPr>
          <w:rFonts w:hint="eastAsia" w:ascii="仿宋" w:hAnsi="仿宋" w:eastAsia="仿宋" w:cs="Arial"/>
          <w:sz w:val="32"/>
          <w:szCs w:val="32"/>
        </w:rPr>
      </w:pPr>
      <w:r>
        <w:rPr>
          <w:rFonts w:hint="eastAsia" w:ascii="仿宋" w:hAnsi="仿宋" w:eastAsia="仿宋" w:cs="Arial"/>
          <w:sz w:val="32"/>
          <w:szCs w:val="32"/>
        </w:rPr>
        <w:t>积极承担企业社会责任，大力推进社会公益慈善事业，为社会和谐发展尽责。</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eastAsia="宋体"/>
        <w:lang w:eastAsia="zh-CN"/>
      </w:rPr>
      <w:drawing>
        <wp:inline distT="0" distB="0" distL="114300" distR="114300">
          <wp:extent cx="1565275" cy="534670"/>
          <wp:effectExtent l="0" t="0" r="9525" b="11430"/>
          <wp:docPr id="30" name="图片 30" descr="1681290214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81290214100(1)"/>
                  <pic:cNvPicPr>
                    <a:picLocks noChangeAspect="1"/>
                  </pic:cNvPicPr>
                </pic:nvPicPr>
                <pic:blipFill>
                  <a:blip r:embed="rId1"/>
                  <a:stretch>
                    <a:fillRect/>
                  </a:stretch>
                </pic:blipFill>
                <pic:spPr>
                  <a:xfrm>
                    <a:off x="0" y="0"/>
                    <a:ext cx="1565275" cy="5346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zYzk5NjA5MzJkYzhhMWFiMDJlMjRkYjlhOTJkYWIifQ=="/>
  </w:docVars>
  <w:rsids>
    <w:rsidRoot w:val="2B970B9F"/>
    <w:rsid w:val="00002B3D"/>
    <w:rsid w:val="000463D4"/>
    <w:rsid w:val="00095748"/>
    <w:rsid w:val="000D2B59"/>
    <w:rsid w:val="00114848"/>
    <w:rsid w:val="001303B4"/>
    <w:rsid w:val="00150736"/>
    <w:rsid w:val="001921C3"/>
    <w:rsid w:val="001A6F3B"/>
    <w:rsid w:val="0020244E"/>
    <w:rsid w:val="00212E3C"/>
    <w:rsid w:val="002151D2"/>
    <w:rsid w:val="00221F9A"/>
    <w:rsid w:val="00222A19"/>
    <w:rsid w:val="00224C24"/>
    <w:rsid w:val="002315FB"/>
    <w:rsid w:val="00232F73"/>
    <w:rsid w:val="00306FC7"/>
    <w:rsid w:val="00343355"/>
    <w:rsid w:val="00355E5C"/>
    <w:rsid w:val="00357997"/>
    <w:rsid w:val="00367A68"/>
    <w:rsid w:val="00393342"/>
    <w:rsid w:val="0039627F"/>
    <w:rsid w:val="00396C4A"/>
    <w:rsid w:val="003A24A0"/>
    <w:rsid w:val="003E1297"/>
    <w:rsid w:val="003E7BCA"/>
    <w:rsid w:val="003F235C"/>
    <w:rsid w:val="00405125"/>
    <w:rsid w:val="00424ECD"/>
    <w:rsid w:val="00434C63"/>
    <w:rsid w:val="004B0297"/>
    <w:rsid w:val="004C7F34"/>
    <w:rsid w:val="004D294E"/>
    <w:rsid w:val="004E302E"/>
    <w:rsid w:val="004F6B23"/>
    <w:rsid w:val="00501C9C"/>
    <w:rsid w:val="00576F84"/>
    <w:rsid w:val="00580452"/>
    <w:rsid w:val="00581BAF"/>
    <w:rsid w:val="005C1A4A"/>
    <w:rsid w:val="005E3450"/>
    <w:rsid w:val="006010BD"/>
    <w:rsid w:val="00676A3B"/>
    <w:rsid w:val="00677117"/>
    <w:rsid w:val="006C7A15"/>
    <w:rsid w:val="006E3920"/>
    <w:rsid w:val="006F1D47"/>
    <w:rsid w:val="00732A8F"/>
    <w:rsid w:val="0073672F"/>
    <w:rsid w:val="007452D6"/>
    <w:rsid w:val="007644E7"/>
    <w:rsid w:val="007855CF"/>
    <w:rsid w:val="007F4714"/>
    <w:rsid w:val="007F4C9A"/>
    <w:rsid w:val="00801D98"/>
    <w:rsid w:val="00841326"/>
    <w:rsid w:val="00843E7C"/>
    <w:rsid w:val="008A3D7A"/>
    <w:rsid w:val="008E010D"/>
    <w:rsid w:val="008E2202"/>
    <w:rsid w:val="009128EB"/>
    <w:rsid w:val="00913BAF"/>
    <w:rsid w:val="0095267E"/>
    <w:rsid w:val="00952B50"/>
    <w:rsid w:val="009552CD"/>
    <w:rsid w:val="00963A76"/>
    <w:rsid w:val="009E23F2"/>
    <w:rsid w:val="009F332D"/>
    <w:rsid w:val="00A20FF2"/>
    <w:rsid w:val="00A27686"/>
    <w:rsid w:val="00A479D7"/>
    <w:rsid w:val="00A67C99"/>
    <w:rsid w:val="00A84ABC"/>
    <w:rsid w:val="00AD1EE1"/>
    <w:rsid w:val="00B12F8E"/>
    <w:rsid w:val="00B15B83"/>
    <w:rsid w:val="00B17C55"/>
    <w:rsid w:val="00B56860"/>
    <w:rsid w:val="00B91A40"/>
    <w:rsid w:val="00BD4C9B"/>
    <w:rsid w:val="00BF1BF4"/>
    <w:rsid w:val="00C156E9"/>
    <w:rsid w:val="00C36881"/>
    <w:rsid w:val="00C73700"/>
    <w:rsid w:val="00C772E1"/>
    <w:rsid w:val="00C8255E"/>
    <w:rsid w:val="00D120CF"/>
    <w:rsid w:val="00D34219"/>
    <w:rsid w:val="00D72D58"/>
    <w:rsid w:val="00D80F37"/>
    <w:rsid w:val="00D86D65"/>
    <w:rsid w:val="00DE0C71"/>
    <w:rsid w:val="00E222D2"/>
    <w:rsid w:val="00E81B50"/>
    <w:rsid w:val="00EF0EF3"/>
    <w:rsid w:val="00EF35F2"/>
    <w:rsid w:val="00F45314"/>
    <w:rsid w:val="00F54762"/>
    <w:rsid w:val="00F7691B"/>
    <w:rsid w:val="00FF3E71"/>
    <w:rsid w:val="016822D8"/>
    <w:rsid w:val="02765078"/>
    <w:rsid w:val="03DD4FE9"/>
    <w:rsid w:val="03F964FF"/>
    <w:rsid w:val="062C1E76"/>
    <w:rsid w:val="077564C2"/>
    <w:rsid w:val="09970D5A"/>
    <w:rsid w:val="0B781DB9"/>
    <w:rsid w:val="0E80079C"/>
    <w:rsid w:val="0EDC195C"/>
    <w:rsid w:val="10DA07DC"/>
    <w:rsid w:val="1105147E"/>
    <w:rsid w:val="113C5CDE"/>
    <w:rsid w:val="11726829"/>
    <w:rsid w:val="12A824DA"/>
    <w:rsid w:val="12F55487"/>
    <w:rsid w:val="150A04C1"/>
    <w:rsid w:val="18137828"/>
    <w:rsid w:val="185C31CC"/>
    <w:rsid w:val="1B4713DA"/>
    <w:rsid w:val="1F004A2C"/>
    <w:rsid w:val="20170768"/>
    <w:rsid w:val="23816B53"/>
    <w:rsid w:val="24E750B6"/>
    <w:rsid w:val="2B970B9F"/>
    <w:rsid w:val="2BFE1674"/>
    <w:rsid w:val="2CC33A6B"/>
    <w:rsid w:val="2DB15AAE"/>
    <w:rsid w:val="2DDB7F76"/>
    <w:rsid w:val="2E283827"/>
    <w:rsid w:val="2E713652"/>
    <w:rsid w:val="324C565A"/>
    <w:rsid w:val="32EB2FB0"/>
    <w:rsid w:val="34E15190"/>
    <w:rsid w:val="3561050F"/>
    <w:rsid w:val="362421DA"/>
    <w:rsid w:val="38987018"/>
    <w:rsid w:val="394F0CFF"/>
    <w:rsid w:val="3A1B177A"/>
    <w:rsid w:val="3BCB1669"/>
    <w:rsid w:val="40906C1C"/>
    <w:rsid w:val="420D4DB5"/>
    <w:rsid w:val="42655249"/>
    <w:rsid w:val="42EB3C10"/>
    <w:rsid w:val="462C2DB5"/>
    <w:rsid w:val="46F4339F"/>
    <w:rsid w:val="49397C90"/>
    <w:rsid w:val="4C753960"/>
    <w:rsid w:val="4D674E80"/>
    <w:rsid w:val="4F654F96"/>
    <w:rsid w:val="4F8623CB"/>
    <w:rsid w:val="51DA0DBC"/>
    <w:rsid w:val="55316D27"/>
    <w:rsid w:val="55ED1B79"/>
    <w:rsid w:val="5D7A20F7"/>
    <w:rsid w:val="5F2C7EA3"/>
    <w:rsid w:val="62DE6771"/>
    <w:rsid w:val="630E0F6D"/>
    <w:rsid w:val="635C5354"/>
    <w:rsid w:val="65014AB5"/>
    <w:rsid w:val="652F1F12"/>
    <w:rsid w:val="65E86000"/>
    <w:rsid w:val="666E3B65"/>
    <w:rsid w:val="66AE75CF"/>
    <w:rsid w:val="68C14EE9"/>
    <w:rsid w:val="6CD90336"/>
    <w:rsid w:val="6D8D3B09"/>
    <w:rsid w:val="6F0F385D"/>
    <w:rsid w:val="72172330"/>
    <w:rsid w:val="727D4993"/>
    <w:rsid w:val="72CE41A8"/>
    <w:rsid w:val="73621B83"/>
    <w:rsid w:val="79B510D8"/>
    <w:rsid w:val="7A2C7343"/>
    <w:rsid w:val="7A467420"/>
    <w:rsid w:val="7B7256CE"/>
    <w:rsid w:val="7DC11AAF"/>
    <w:rsid w:val="7F397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 w:val="24"/>
    </w:rPr>
  </w:style>
  <w:style w:type="paragraph" w:styleId="3">
    <w:name w:val="Normal Indent"/>
    <w:basedOn w:val="1"/>
    <w:qFormat/>
    <w:uiPriority w:val="0"/>
    <w:pPr>
      <w:ind w:firstLine="420" w:firstLineChars="200"/>
    </w:pPr>
    <w:rPr>
      <w:rFonts w:hAnsi="仿宋" w:eastAsia="仿宋"/>
      <w:szCs w:val="20"/>
    </w:rPr>
  </w:style>
  <w:style w:type="paragraph" w:styleId="4">
    <w:name w:val="annotation text"/>
    <w:basedOn w:val="1"/>
    <w:link w:val="23"/>
    <w:unhideWhenUsed/>
    <w:qFormat/>
    <w:uiPriority w:val="0"/>
    <w:pPr>
      <w:jc w:val="left"/>
    </w:pPr>
  </w:style>
  <w:style w:type="paragraph" w:styleId="5">
    <w:name w:val="Plain Text"/>
    <w:basedOn w:val="1"/>
    <w:qFormat/>
    <w:uiPriority w:val="0"/>
    <w:rPr>
      <w:rFonts w:ascii="宋体" w:hAnsi="Courier New"/>
      <w:kern w:val="0"/>
      <w:sz w:val="22"/>
      <w:szCs w:val="20"/>
    </w:rPr>
  </w:style>
  <w:style w:type="paragraph" w:styleId="6">
    <w:name w:val="Date"/>
    <w:basedOn w:val="1"/>
    <w:next w:val="1"/>
    <w:link w:val="18"/>
    <w:qFormat/>
    <w:uiPriority w:val="0"/>
    <w:pPr>
      <w:ind w:left="100" w:leftChars="2500"/>
    </w:pPr>
  </w:style>
  <w:style w:type="paragraph" w:styleId="7">
    <w:name w:val="Balloon Text"/>
    <w:basedOn w:val="1"/>
    <w:link w:val="19"/>
    <w:unhideWhenUsed/>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59" w:lineRule="auto"/>
      <w:jc w:val="left"/>
    </w:pPr>
    <w:rPr>
      <w:kern w:val="0"/>
      <w:sz w:val="22"/>
    </w:rPr>
  </w:style>
  <w:style w:type="paragraph" w:styleId="11">
    <w:name w:val="Title"/>
    <w:basedOn w:val="1"/>
    <w:next w:val="1"/>
    <w:qFormat/>
    <w:uiPriority w:val="10"/>
    <w:pPr>
      <w:spacing w:before="240" w:after="60"/>
      <w:jc w:val="center"/>
      <w:outlineLvl w:val="0"/>
    </w:pPr>
    <w:rPr>
      <w:rFonts w:asciiTheme="majorHAnsi" w:hAnsiTheme="majorHAnsi" w:cstheme="majorBidi"/>
      <w:b/>
      <w:bCs/>
      <w:sz w:val="32"/>
      <w:szCs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bCs/>
    </w:rPr>
  </w:style>
  <w:style w:type="character" w:styleId="16">
    <w:name w:val="annotation reference"/>
    <w:basedOn w:val="14"/>
    <w:unhideWhenUsed/>
    <w:qFormat/>
    <w:uiPriority w:val="0"/>
    <w:rPr>
      <w:sz w:val="21"/>
      <w:szCs w:val="21"/>
    </w:rPr>
  </w:style>
  <w:style w:type="paragraph" w:customStyle="1" w:styleId="17">
    <w:name w:val="修订1"/>
    <w:qFormat/>
    <w:uiPriority w:val="0"/>
    <w:rPr>
      <w:rFonts w:ascii="Times New Roman" w:hAnsi="Times New Roman" w:eastAsia="宋体" w:cs="Times New Roman"/>
      <w:kern w:val="2"/>
      <w:sz w:val="21"/>
      <w:szCs w:val="22"/>
      <w:lang w:val="en-US" w:eastAsia="zh-CN" w:bidi="ar-SA"/>
    </w:rPr>
  </w:style>
  <w:style w:type="character" w:customStyle="1" w:styleId="18">
    <w:name w:val="日期 字符"/>
    <w:basedOn w:val="14"/>
    <w:link w:val="6"/>
    <w:qFormat/>
    <w:uiPriority w:val="0"/>
    <w:rPr>
      <w:kern w:val="2"/>
      <w:sz w:val="21"/>
      <w:szCs w:val="22"/>
    </w:rPr>
  </w:style>
  <w:style w:type="character" w:customStyle="1" w:styleId="19">
    <w:name w:val="批注框文本 字符"/>
    <w:basedOn w:val="14"/>
    <w:link w:val="7"/>
    <w:semiHidden/>
    <w:qFormat/>
    <w:uiPriority w:val="0"/>
    <w:rPr>
      <w:rFonts w:ascii="Calibri" w:hAnsi="Calibri"/>
      <w:kern w:val="2"/>
      <w:sz w:val="18"/>
      <w:szCs w:val="18"/>
    </w:rPr>
  </w:style>
  <w:style w:type="character" w:customStyle="1" w:styleId="20">
    <w:name w:val="页脚 字符"/>
    <w:basedOn w:val="14"/>
    <w:link w:val="8"/>
    <w:qFormat/>
    <w:uiPriority w:val="0"/>
    <w:rPr>
      <w:kern w:val="2"/>
      <w:sz w:val="18"/>
      <w:szCs w:val="18"/>
    </w:rPr>
  </w:style>
  <w:style w:type="character" w:customStyle="1" w:styleId="21">
    <w:name w:val="页眉 字符"/>
    <w:basedOn w:val="14"/>
    <w:link w:val="9"/>
    <w:qFormat/>
    <w:uiPriority w:val="0"/>
    <w:rPr>
      <w:kern w:val="2"/>
      <w:sz w:val="18"/>
      <w:szCs w:val="18"/>
    </w:rPr>
  </w:style>
  <w:style w:type="paragraph" w:styleId="22">
    <w:name w:val="List Paragraph"/>
    <w:basedOn w:val="1"/>
    <w:qFormat/>
    <w:uiPriority w:val="34"/>
    <w:pPr>
      <w:ind w:firstLine="420" w:firstLineChars="200"/>
    </w:pPr>
  </w:style>
  <w:style w:type="character" w:customStyle="1" w:styleId="23">
    <w:name w:val="批注文字 字符"/>
    <w:basedOn w:val="14"/>
    <w:link w:val="4"/>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6744</Words>
  <Characters>6936</Characters>
  <Lines>50</Lines>
  <Paragraphs>14</Paragraphs>
  <TotalTime>5</TotalTime>
  <ScaleCrop>false</ScaleCrop>
  <LinksUpToDate>false</LinksUpToDate>
  <CharactersWithSpaces>6963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2020-08-17T06:39:00Z</dcterms:created>
  <dc:creator>Jane yan</dc:creator>
  <cp:lastModifiedBy>L.H</cp:lastModifiedBy>
  <dcterms:modified xsi:type="dcterms:W3CDTF">2023-04-12T14:07:27Z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5640ACF3F45C4515938CBC38328D6259</vt:lpwstr>
  </property>
</Properties>
</file>